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73" w:rsidRDefault="00134F73" w:rsidP="00134F73"/>
    <w:p w:rsidR="000B6AF6" w:rsidRDefault="00A76C0B" w:rsidP="000B6AF6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Ceny za nejvíce inovativní firmu Ústeckého kraje převzaly děčínský Chart </w:t>
      </w:r>
      <w:proofErr w:type="spellStart"/>
      <w:r>
        <w:rPr>
          <w:b/>
          <w:color w:val="auto"/>
        </w:rPr>
        <w:t>Ferox</w:t>
      </w:r>
      <w:proofErr w:type="spellEnd"/>
      <w:r>
        <w:rPr>
          <w:b/>
          <w:color w:val="auto"/>
        </w:rPr>
        <w:t xml:space="preserve"> a ústecká Infinity </w:t>
      </w:r>
      <w:proofErr w:type="spellStart"/>
      <w:r>
        <w:rPr>
          <w:b/>
          <w:color w:val="auto"/>
        </w:rPr>
        <w:t>Energy</w:t>
      </w:r>
      <w:proofErr w:type="spellEnd"/>
    </w:p>
    <w:p w:rsidR="00A76C0B" w:rsidRPr="00A76C0B" w:rsidRDefault="00A76C0B" w:rsidP="00A76C0B">
      <w:pPr>
        <w:pStyle w:val="Textbody"/>
      </w:pPr>
    </w:p>
    <w:p w:rsidR="000F08F3" w:rsidRDefault="00016DDC" w:rsidP="000B6AF6">
      <w:pPr>
        <w:rPr>
          <w:b/>
        </w:rPr>
      </w:pPr>
      <w:r w:rsidRPr="000F08F3">
        <w:t xml:space="preserve">5. 12. 2018, Ústí nad Labem </w:t>
      </w:r>
      <w:r w:rsidR="00A76C0B">
        <w:t>–</w:t>
      </w:r>
      <w:r>
        <w:rPr>
          <w:b/>
        </w:rPr>
        <w:t xml:space="preserve"> </w:t>
      </w:r>
      <w:r w:rsidR="000B6AF6" w:rsidRPr="00E92F4A">
        <w:rPr>
          <w:b/>
        </w:rPr>
        <w:t>Ústecký kraj spolu s Inovačním centrem Ústeckého kraje vyhl</w:t>
      </w:r>
      <w:r>
        <w:rPr>
          <w:b/>
        </w:rPr>
        <w:t>ásil</w:t>
      </w:r>
      <w:r w:rsidR="000F08F3">
        <w:rPr>
          <w:b/>
        </w:rPr>
        <w:t>y</w:t>
      </w:r>
      <w:r>
        <w:rPr>
          <w:b/>
        </w:rPr>
        <w:t xml:space="preserve"> </w:t>
      </w:r>
      <w:r w:rsidR="000B6AF6" w:rsidRPr="00E92F4A">
        <w:rPr>
          <w:b/>
        </w:rPr>
        <w:t>nejinovativnější firm</w:t>
      </w:r>
      <w:r>
        <w:rPr>
          <w:b/>
        </w:rPr>
        <w:t>y</w:t>
      </w:r>
      <w:r w:rsidR="000B6AF6" w:rsidRPr="00E92F4A">
        <w:rPr>
          <w:b/>
        </w:rPr>
        <w:t xml:space="preserve"> regionu za rok 2018. </w:t>
      </w:r>
      <w:r w:rsidR="000F08F3">
        <w:rPr>
          <w:b/>
        </w:rPr>
        <w:t>Nejvyšší ocenění převzaly na slavnostním vyhlášení v úterý 5. prosince v Císařském sále Muzea města Ústí nad Labem</w:t>
      </w:r>
      <w:r w:rsidR="000F08F3" w:rsidRPr="00E92F4A">
        <w:rPr>
          <w:b/>
        </w:rPr>
        <w:t xml:space="preserve"> </w:t>
      </w:r>
      <w:r w:rsidR="000F08F3">
        <w:rPr>
          <w:b/>
        </w:rPr>
        <w:t xml:space="preserve">společnosti Chart </w:t>
      </w:r>
      <w:proofErr w:type="spellStart"/>
      <w:r w:rsidR="000F08F3">
        <w:rPr>
          <w:b/>
        </w:rPr>
        <w:t>Ferox</w:t>
      </w:r>
      <w:proofErr w:type="spellEnd"/>
      <w:r w:rsidR="000F08F3">
        <w:rPr>
          <w:b/>
        </w:rPr>
        <w:t xml:space="preserve"> za velké podniky a v kategorii malé střední podniky pak firma Infinity </w:t>
      </w:r>
      <w:proofErr w:type="spellStart"/>
      <w:r w:rsidR="000F08F3">
        <w:rPr>
          <w:b/>
        </w:rPr>
        <w:t>Energy</w:t>
      </w:r>
      <w:proofErr w:type="spellEnd"/>
      <w:r w:rsidR="000F08F3">
        <w:rPr>
          <w:b/>
        </w:rPr>
        <w:t xml:space="preserve">. </w:t>
      </w:r>
    </w:p>
    <w:p w:rsidR="00804C77" w:rsidRDefault="000F08F3" w:rsidP="000B6AF6">
      <w:r w:rsidRPr="00804C77">
        <w:t>I</w:t>
      </w:r>
      <w:r w:rsidR="000B6AF6" w:rsidRPr="00804C77">
        <w:t xml:space="preserve">novace výrobků, služeb a technologií </w:t>
      </w:r>
      <w:r w:rsidR="00804C77" w:rsidRPr="00804C77">
        <w:t>ve firmách z Ústeckého kraje hodnotila odborná komise letos poprvé</w:t>
      </w:r>
      <w:r w:rsidR="000B6AF6" w:rsidRPr="00804C77">
        <w:t xml:space="preserve">. </w:t>
      </w:r>
      <w:r w:rsidR="00804C77" w:rsidRPr="00804C77">
        <w:t>Vybírala z celkem 18 přihlášených projektů a ve dvou kategoriích – malé a střední podniky a velké podniky – vyhodnotila vždy tři nejlepší</w:t>
      </w:r>
      <w:r w:rsidR="00804C77">
        <w:t>, které získaly věcné i finanční odměny a práv</w:t>
      </w:r>
      <w:r w:rsidR="005A0BBB">
        <w:t>o</w:t>
      </w:r>
      <w:r w:rsidR="00804C77">
        <w:t xml:space="preserve"> honosit se po dobu jednoho roku označením Inovační firma Ústeckého kraje</w:t>
      </w:r>
      <w:r w:rsidR="005A0BBB">
        <w:t xml:space="preserve"> za rok 2018</w:t>
      </w:r>
      <w:r w:rsidR="00804C77">
        <w:t>.</w:t>
      </w:r>
    </w:p>
    <w:p w:rsidR="0064156C" w:rsidRDefault="000064A6" w:rsidP="000064A6">
      <w:pPr>
        <w:autoSpaceDE w:val="0"/>
        <w:jc w:val="both"/>
      </w:pPr>
      <w:r w:rsidRPr="00155737">
        <w:rPr>
          <w:i/>
          <w:iCs/>
        </w:rPr>
        <w:t>„Zastupitelstvo svým rozhodnutím o schválení ustavení ceny Inovační firma Ústeckého kraje vysílá signál, že náš kraj podporuje inovativní firmy v regionu a považuje je za příklady hodné následování. Cílem soutěže je propagace a podpora inovačního úsilí firem z Ústeckého kraje. Chceme i tímto krokem zviditelnit jejich inovační aktivity, technologie, výrobky a služby, chceme poukázat na řadu zajímavých firem, které díky svým inovacím dosahují úspěchů na evropském či světovém trhu, avšak pro veřejnost zatím nejsou tolik známé. Věřím, že vítězům i ocenění s podporou kraje pomůže při budování vyšší prestiže u jejich partnerů i zákazníků a ostatní firmy inspiruje k inovacím,“</w:t>
      </w:r>
      <w:r w:rsidRPr="00155737">
        <w:t xml:space="preserve"> uvedl hejtman Ústeckého kraje Oldřich Bubeníček.</w:t>
      </w:r>
    </w:p>
    <w:p w:rsidR="00992E49" w:rsidRDefault="00992E49" w:rsidP="009F21C7">
      <w:pPr>
        <w:jc w:val="both"/>
      </w:pPr>
      <w:r>
        <w:t xml:space="preserve">Vítězem kategorie velké podniky </w:t>
      </w:r>
      <w:r w:rsidR="00A8595E">
        <w:t xml:space="preserve">se stal děčínský výrobce </w:t>
      </w:r>
      <w:r w:rsidR="00155737">
        <w:t xml:space="preserve">kryogenních </w:t>
      </w:r>
      <w:r w:rsidR="00A8595E">
        <w:t xml:space="preserve">zásobníků pro </w:t>
      </w:r>
      <w:r w:rsidR="00155737">
        <w:t xml:space="preserve">technické </w:t>
      </w:r>
      <w:r w:rsidR="00A8595E">
        <w:t xml:space="preserve">plyny společnost Chart </w:t>
      </w:r>
      <w:proofErr w:type="spellStart"/>
      <w:r w:rsidR="00A8595E">
        <w:t>Ferox</w:t>
      </w:r>
      <w:proofErr w:type="spellEnd"/>
      <w:r w:rsidR="00A8595E">
        <w:t xml:space="preserve"> za nastavení a rozvoj systému inovačních procesů v rámci firmy.</w:t>
      </w:r>
    </w:p>
    <w:p w:rsidR="00723B66" w:rsidRDefault="00A8595E" w:rsidP="009F21C7">
      <w:pPr>
        <w:jc w:val="both"/>
      </w:pPr>
      <w:r>
        <w:t>„</w:t>
      </w:r>
      <w:r w:rsidR="00723B66" w:rsidRPr="00723B66">
        <w:rPr>
          <w:i/>
        </w:rPr>
        <w:t>P</w:t>
      </w:r>
      <w:r w:rsidRPr="00723B66">
        <w:rPr>
          <w:i/>
        </w:rPr>
        <w:t xml:space="preserve">rojekt společnosti Chart </w:t>
      </w:r>
      <w:proofErr w:type="spellStart"/>
      <w:r w:rsidRPr="00723B66">
        <w:rPr>
          <w:i/>
        </w:rPr>
        <w:t>Ferox</w:t>
      </w:r>
      <w:proofErr w:type="spellEnd"/>
      <w:r w:rsidR="00E84BEA">
        <w:rPr>
          <w:i/>
        </w:rPr>
        <w:t>, to</w:t>
      </w:r>
      <w:r w:rsidRPr="00723B66">
        <w:rPr>
          <w:i/>
        </w:rPr>
        <w:t xml:space="preserve"> je nejlepší reklama na inovace. Podařilo se jí vybudovat promyšlený inovační ekosystém uvnitř firmy, který jí prakticky kontinuálně umožňuje se zlepšovat</w:t>
      </w:r>
      <w:r w:rsidR="00723B66" w:rsidRPr="00723B66">
        <w:rPr>
          <w:i/>
        </w:rPr>
        <w:t>, zvyšovat konkurenceschopnost a mimo jiné stojí za každoročním 40% nárůstem obratu i zisků – pro první ročník soutěže nebylo co řešit,</w:t>
      </w:r>
      <w:r w:rsidR="00723B66">
        <w:t>“</w:t>
      </w:r>
      <w:r>
        <w:t xml:space="preserve"> </w:t>
      </w:r>
      <w:r w:rsidR="00723B66">
        <w:t>vysvětluje rozhodnutí poroty ředitel Inovačního centra Ústeckého kraje Tomáš Siviček.</w:t>
      </w:r>
    </w:p>
    <w:p w:rsidR="00723B66" w:rsidRDefault="00E9207B" w:rsidP="009F21C7">
      <w:pPr>
        <w:jc w:val="both"/>
      </w:pPr>
      <w:r>
        <w:t xml:space="preserve">Jako druhou nejlepší vyhodnotila porota v téže kategorii společnost TOS Varnsdorf s jejím mimořádným multifunkčním obráběcím centrem, které je připravené pro uplatnění v tzv. průmyslu 4.0. Na třetím místě pak skončila chomutovská firma Puls Investiční, která se zabývá výrobou a testováním pulsních napájecích zdrojů. </w:t>
      </w:r>
      <w:r w:rsidR="00052C77">
        <w:t>Obojí je velmi energeticky náročné, a tak u poroty</w:t>
      </w:r>
      <w:r>
        <w:t xml:space="preserve"> vzbudil</w:t>
      </w:r>
      <w:r w:rsidR="00052C77">
        <w:t>a</w:t>
      </w:r>
      <w:r>
        <w:t xml:space="preserve"> největší ohlas </w:t>
      </w:r>
      <w:r w:rsidR="001A6AB4">
        <w:t xml:space="preserve">její </w:t>
      </w:r>
      <w:r w:rsidR="00052C77">
        <w:t>inovace, která dokáže zpětně využít až 92 %</w:t>
      </w:r>
      <w:r>
        <w:t xml:space="preserve"> energie spotřebovávané </w:t>
      </w:r>
      <w:r w:rsidR="00052C77">
        <w:t>při testu zahořování.</w:t>
      </w:r>
    </w:p>
    <w:p w:rsidR="00414DC5" w:rsidRDefault="001A6AB4" w:rsidP="009F21C7">
      <w:pPr>
        <w:jc w:val="both"/>
      </w:pPr>
      <w:r>
        <w:t xml:space="preserve">V kategorii malých podniků se vítězem stala </w:t>
      </w:r>
      <w:r w:rsidR="00F114D9">
        <w:t xml:space="preserve">ústecká </w:t>
      </w:r>
      <w:r>
        <w:t xml:space="preserve">společnost Infinity </w:t>
      </w:r>
      <w:proofErr w:type="spellStart"/>
      <w:r>
        <w:t>Energy</w:t>
      </w:r>
      <w:proofErr w:type="spellEnd"/>
      <w:r>
        <w:t xml:space="preserve"> s jejím stomatologickým softwarem </w:t>
      </w:r>
      <w:r w:rsidR="00F114D9">
        <w:t xml:space="preserve">XDENT, který představuje komplexní online řešení pro zubní ordinace. Na ní porota ocenila zejména kontinuální inovování v Česku ojedinělého produktu, kterým se jí v krátkém čase podařilo získat až čtvrtinu českého trhu a dosahuje 100% růstu tržeb každý rok. </w:t>
      </w:r>
    </w:p>
    <w:p w:rsidR="001A6AB4" w:rsidRDefault="00F114D9" w:rsidP="009F21C7">
      <w:pPr>
        <w:jc w:val="both"/>
        <w:rPr>
          <w:rFonts w:asciiTheme="minorHAnsi" w:hAnsiTheme="minorHAnsi" w:cstheme="minorBidi"/>
        </w:rPr>
      </w:pPr>
      <w:r>
        <w:t xml:space="preserve">Druhé místo v téže kategorii obsadila litvínovská firma Euro Support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Czechia</w:t>
      </w:r>
      <w:proofErr w:type="spellEnd"/>
      <w:r>
        <w:t xml:space="preserve">, která </w:t>
      </w:r>
      <w:r>
        <w:lastRenderedPageBreak/>
        <w:t>vyrábí na míru svým zákazníků</w:t>
      </w:r>
      <w:r w:rsidR="00155737">
        <w:t>m</w:t>
      </w:r>
      <w:r>
        <w:t xml:space="preserve"> </w:t>
      </w:r>
      <w:r w:rsidRPr="00474628">
        <w:rPr>
          <w:rFonts w:asciiTheme="minorHAnsi" w:hAnsiTheme="minorHAnsi" w:cstheme="minorBidi"/>
        </w:rPr>
        <w:t>katalyzátory pro chemický průmys</w:t>
      </w:r>
      <w:r>
        <w:t>l</w:t>
      </w:r>
      <w:r w:rsidRPr="00474628">
        <w:rPr>
          <w:rFonts w:asciiTheme="minorHAnsi" w:hAnsiTheme="minorHAnsi" w:cstheme="minorBidi"/>
        </w:rPr>
        <w:t xml:space="preserve"> a životní prostředí</w:t>
      </w:r>
      <w:r>
        <w:rPr>
          <w:rFonts w:asciiTheme="minorHAnsi" w:hAnsiTheme="minorHAnsi" w:cstheme="minorBidi"/>
        </w:rPr>
        <w:t>, tedy látky, které urychlují správnou chemickou reakci pro odbourávání škodlivin</w:t>
      </w:r>
      <w:r w:rsidR="00414DC5">
        <w:rPr>
          <w:rFonts w:asciiTheme="minorHAnsi" w:hAnsiTheme="minorHAnsi" w:cstheme="minorBidi"/>
        </w:rPr>
        <w:t xml:space="preserve">. Třetí oceněnou byla litvínovská společnost </w:t>
      </w:r>
      <w:proofErr w:type="spellStart"/>
      <w:r w:rsidR="00414DC5">
        <w:rPr>
          <w:rFonts w:asciiTheme="minorHAnsi" w:hAnsiTheme="minorHAnsi" w:cstheme="minorBidi"/>
        </w:rPr>
        <w:t>Nanotex</w:t>
      </w:r>
      <w:proofErr w:type="spellEnd"/>
      <w:r w:rsidR="00414DC5">
        <w:rPr>
          <w:rFonts w:asciiTheme="minorHAnsi" w:hAnsiTheme="minorHAnsi" w:cstheme="minorBidi"/>
        </w:rPr>
        <w:t xml:space="preserve"> Group, která se specializuje na vývoj a výrobu nanovláken. U ní porota ocenila zejména inovativní nalezení odbytiště v zakázkové výrobě a vývoji </w:t>
      </w:r>
      <w:proofErr w:type="spellStart"/>
      <w:r w:rsidR="00414DC5">
        <w:rPr>
          <w:rFonts w:asciiTheme="minorHAnsi" w:hAnsiTheme="minorHAnsi" w:cstheme="minorBidi"/>
        </w:rPr>
        <w:t>nanovlákenných</w:t>
      </w:r>
      <w:proofErr w:type="spellEnd"/>
      <w:r w:rsidR="00414DC5">
        <w:rPr>
          <w:rFonts w:asciiTheme="minorHAnsi" w:hAnsiTheme="minorHAnsi" w:cstheme="minorBidi"/>
        </w:rPr>
        <w:t xml:space="preserve"> produktů pro průmyslové aplikace, čímž se jí otevřely globální trhy významných zákazníků.</w:t>
      </w:r>
    </w:p>
    <w:p w:rsidR="00F7068C" w:rsidRDefault="00F7068C" w:rsidP="009F21C7">
      <w:pPr>
        <w:jc w:val="both"/>
      </w:pPr>
      <w:r>
        <w:t>Nad rámec uvedených kategorií byla během večera předána rovněž cena společnosti Microsoft</w:t>
      </w:r>
      <w:r w:rsidR="00155737">
        <w:t>,</w:t>
      </w:r>
      <w:r>
        <w:t xml:space="preserve"> jednoho ze dvou hlavních partnerů soutěže. Její zástupce ocenil začínající ústeckou firmu </w:t>
      </w:r>
      <w:proofErr w:type="spellStart"/>
      <w:r>
        <w:t>Edhance</w:t>
      </w:r>
      <w:proofErr w:type="spellEnd"/>
      <w:r>
        <w:t>, která vytváří výukové aplikace pro interaktivní tabule do škol a jejímž cílem je modernizovat výukové materiály i samotné vzdělávání mladé generace pomocí moderních technologií.</w:t>
      </w:r>
    </w:p>
    <w:p w:rsidR="00C306BF" w:rsidRDefault="00F7068C" w:rsidP="006D6509">
      <w:pPr>
        <w:jc w:val="both"/>
      </w:pPr>
      <w:r>
        <w:t xml:space="preserve">První ročník soutěže </w:t>
      </w:r>
      <w:r w:rsidR="00A76C0B">
        <w:t>regionálních i</w:t>
      </w:r>
      <w:r>
        <w:t>novační</w:t>
      </w:r>
      <w:r w:rsidR="00A76C0B">
        <w:t>ch</w:t>
      </w:r>
      <w:r>
        <w:t xml:space="preserve"> fir</w:t>
      </w:r>
      <w:r w:rsidR="00A76C0B">
        <w:t>em</w:t>
      </w:r>
      <w:r>
        <w:t xml:space="preserve"> pořádal Ústecký kraj</w:t>
      </w:r>
      <w:r w:rsidR="00A76C0B">
        <w:t xml:space="preserve"> a Inovační centrum Ústeckého kraje, které zároveň během večera oslavilo tři roky od svého založení. </w:t>
      </w:r>
      <w:r w:rsidR="006D6509">
        <w:t xml:space="preserve">Odborným partnerem soutěže </w:t>
      </w:r>
      <w:r w:rsidR="00A76C0B">
        <w:t>byl</w:t>
      </w:r>
      <w:r w:rsidR="00155737">
        <w:t>y</w:t>
      </w:r>
      <w:r w:rsidR="006D6509">
        <w:t xml:space="preserve"> agentura CzechInvest a Krajská hospodářská komora Ústeckého kraje. </w:t>
      </w:r>
      <w:r w:rsidR="00A76C0B">
        <w:t>Hlavními partnery soutěže byl</w:t>
      </w:r>
      <w:r w:rsidR="00155737">
        <w:t>y</w:t>
      </w:r>
      <w:r w:rsidR="00A76C0B">
        <w:t xml:space="preserve"> Komerční banka a společnost Microsoft.</w:t>
      </w:r>
    </w:p>
    <w:p w:rsidR="00FB3180" w:rsidRDefault="00FB3180" w:rsidP="006D6509">
      <w:pPr>
        <w:jc w:val="both"/>
      </w:pPr>
    </w:p>
    <w:p w:rsidR="00FB3180" w:rsidRDefault="00FB3180" w:rsidP="006D6509">
      <w:pPr>
        <w:jc w:val="both"/>
      </w:pPr>
      <w:r>
        <w:t>Ceny za jednotlivé firmy převzali:</w:t>
      </w:r>
    </w:p>
    <w:p w:rsidR="00FB3180" w:rsidRDefault="00FB3180" w:rsidP="006D6509">
      <w:pPr>
        <w:jc w:val="both"/>
      </w:pPr>
      <w:r>
        <w:t>Velké firmy:</w:t>
      </w:r>
    </w:p>
    <w:p w:rsidR="00FB3180" w:rsidRDefault="00FB3180" w:rsidP="00FB3180">
      <w:pPr>
        <w:pStyle w:val="Odstavecseseznamem"/>
        <w:numPr>
          <w:ilvl w:val="0"/>
          <w:numId w:val="7"/>
        </w:numPr>
        <w:jc w:val="both"/>
      </w:pPr>
      <w:r>
        <w:t xml:space="preserve">Chart </w:t>
      </w:r>
      <w:proofErr w:type="spellStart"/>
      <w:r>
        <w:t>Ferox</w:t>
      </w:r>
      <w:proofErr w:type="spellEnd"/>
      <w:r>
        <w:t xml:space="preserve"> – ředitel Bronislav Převrátil</w:t>
      </w:r>
    </w:p>
    <w:p w:rsidR="00FB3180" w:rsidRDefault="00FB3180" w:rsidP="00FB3180">
      <w:pPr>
        <w:pStyle w:val="Odstavecseseznamem"/>
        <w:numPr>
          <w:ilvl w:val="0"/>
          <w:numId w:val="7"/>
        </w:numPr>
        <w:jc w:val="both"/>
      </w:pPr>
      <w:r>
        <w:t>TOS Varnsdorf – finanční ředitel Radek Rozsypal</w:t>
      </w:r>
    </w:p>
    <w:p w:rsidR="00FB3180" w:rsidRDefault="00FB3180" w:rsidP="00FB3180">
      <w:pPr>
        <w:pStyle w:val="Odstavecseseznamem"/>
        <w:numPr>
          <w:ilvl w:val="0"/>
          <w:numId w:val="7"/>
        </w:numPr>
        <w:jc w:val="both"/>
      </w:pPr>
      <w:r>
        <w:t xml:space="preserve">Puls Investiční – ředitel pro globální výrobu Puls </w:t>
      </w:r>
      <w:r w:rsidR="00856D43">
        <w:t>Group</w:t>
      </w:r>
      <w:r>
        <w:t xml:space="preserve"> Luděk Hodic</w:t>
      </w:r>
    </w:p>
    <w:p w:rsidR="00FB3180" w:rsidRDefault="00FB3180" w:rsidP="00FB3180">
      <w:pPr>
        <w:jc w:val="both"/>
      </w:pPr>
      <w:r>
        <w:t>Malé a střední firma:</w:t>
      </w:r>
    </w:p>
    <w:p w:rsidR="00FB3180" w:rsidRDefault="00FB3180" w:rsidP="00FB3180">
      <w:pPr>
        <w:pStyle w:val="Odstavecseseznamem"/>
        <w:numPr>
          <w:ilvl w:val="0"/>
          <w:numId w:val="9"/>
        </w:numPr>
        <w:jc w:val="both"/>
      </w:pPr>
      <w:r>
        <w:t xml:space="preserve">Infinity </w:t>
      </w:r>
      <w:proofErr w:type="spellStart"/>
      <w:r>
        <w:t>Energy</w:t>
      </w:r>
      <w:proofErr w:type="spellEnd"/>
      <w:r>
        <w:t xml:space="preserve"> – </w:t>
      </w:r>
      <w:proofErr w:type="spellStart"/>
      <w:r>
        <w:t>spolujednatel</w:t>
      </w:r>
      <w:proofErr w:type="spellEnd"/>
      <w:r>
        <w:t xml:space="preserve"> Jiří Dušek</w:t>
      </w:r>
    </w:p>
    <w:p w:rsidR="00FB3180" w:rsidRDefault="00856D43" w:rsidP="00FB3180">
      <w:pPr>
        <w:pStyle w:val="Odstavecseseznamem"/>
        <w:numPr>
          <w:ilvl w:val="0"/>
          <w:numId w:val="9"/>
        </w:numPr>
        <w:jc w:val="both"/>
      </w:pPr>
      <w:r>
        <w:t xml:space="preserve">Euro Support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Czechia</w:t>
      </w:r>
      <w:proofErr w:type="spellEnd"/>
      <w:r w:rsidR="00FB3180">
        <w:t xml:space="preserve"> </w:t>
      </w:r>
      <w:r>
        <w:t>– vedoucí výzkumu a vývoje Jan Valenta</w:t>
      </w:r>
    </w:p>
    <w:p w:rsidR="00856D43" w:rsidRDefault="00856D43" w:rsidP="00FB3180">
      <w:pPr>
        <w:pStyle w:val="Odstavecseseznamem"/>
        <w:numPr>
          <w:ilvl w:val="0"/>
          <w:numId w:val="9"/>
        </w:numPr>
        <w:jc w:val="both"/>
      </w:pPr>
      <w:proofErr w:type="spellStart"/>
      <w:r>
        <w:t>Nanotex</w:t>
      </w:r>
      <w:proofErr w:type="spellEnd"/>
      <w:r>
        <w:t xml:space="preserve"> Group – manažerka projektu Marcela Munzarová</w:t>
      </w:r>
    </w:p>
    <w:p w:rsidR="006D6509" w:rsidRDefault="00867B44" w:rsidP="006D6509">
      <w:pPr>
        <w:jc w:val="both"/>
      </w:pPr>
      <w:r>
        <w:t>Cena spol</w:t>
      </w:r>
      <w:r w:rsidR="00AD7317">
        <w:t>e</w:t>
      </w:r>
      <w:r>
        <w:t>čnosti Microsoft</w:t>
      </w:r>
      <w:r w:rsidR="00AD7317">
        <w:t>:</w:t>
      </w:r>
    </w:p>
    <w:p w:rsidR="00AD7317" w:rsidRDefault="00AD7317" w:rsidP="006D6509">
      <w:pPr>
        <w:jc w:val="both"/>
      </w:pPr>
      <w:proofErr w:type="spellStart"/>
      <w:r>
        <w:t>Edhance</w:t>
      </w:r>
      <w:proofErr w:type="spellEnd"/>
      <w:r>
        <w:t xml:space="preserve"> – Pavlína </w:t>
      </w:r>
      <w:proofErr w:type="spellStart"/>
      <w:r>
        <w:t>Vilimovská</w:t>
      </w:r>
      <w:proofErr w:type="spellEnd"/>
      <w:r w:rsidR="001D526B">
        <w:t>, manažerka komunikace</w:t>
      </w:r>
    </w:p>
    <w:p w:rsidR="00AD7317" w:rsidRDefault="00AD7317" w:rsidP="006D6509">
      <w:pPr>
        <w:jc w:val="both"/>
      </w:pPr>
      <w:bookmarkStart w:id="0" w:name="_GoBack"/>
      <w:bookmarkEnd w:id="0"/>
    </w:p>
    <w:p w:rsidR="00AD7317" w:rsidRPr="00D9763F" w:rsidRDefault="00AD7317" w:rsidP="006D6509">
      <w:pPr>
        <w:jc w:val="both"/>
      </w:pPr>
    </w:p>
    <w:p w:rsidR="00CB645D" w:rsidRPr="00244794" w:rsidRDefault="00CB645D" w:rsidP="00CB645D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>O Inovačním centrum Ústeckého kraje (ICUK)</w:t>
      </w:r>
    </w:p>
    <w:p w:rsidR="00CB645D" w:rsidRPr="00244794" w:rsidRDefault="00CB645D" w:rsidP="00CB645D">
      <w:pPr>
        <w:rPr>
          <w:rFonts w:cs="Open Sans Condensed Light"/>
          <w:sz w:val="18"/>
          <w:szCs w:val="18"/>
        </w:rPr>
      </w:pPr>
      <w:r w:rsidRPr="00244794">
        <w:rPr>
          <w:rFonts w:cs="Open Sans Condensed Light"/>
          <w:sz w:val="18"/>
          <w:szCs w:val="18"/>
        </w:rPr>
        <w:t xml:space="preserve">Inovační centrum Ústeckého kraje založily v listopadu 2015 společně Ústecký kraj, Univerzita Jana Evangelisty Purkyně a Krajská hospodářská komor Ústeckého kraje. Jeho cílem je podpora podnikání, inovací ve firmách a spolupráce výzkumných organizací a firemního sektoru. ICUK pořádá např. festival start-upů </w:t>
      </w:r>
      <w:proofErr w:type="spellStart"/>
      <w:r w:rsidRPr="00244794">
        <w:rPr>
          <w:rFonts w:cs="Open Sans Condensed Light"/>
          <w:sz w:val="18"/>
          <w:szCs w:val="18"/>
        </w:rPr>
        <w:t>FestUp</w:t>
      </w:r>
      <w:proofErr w:type="spellEnd"/>
      <w:r w:rsidRPr="00244794">
        <w:rPr>
          <w:rFonts w:cs="Open Sans Condensed Light"/>
          <w:sz w:val="18"/>
          <w:szCs w:val="18"/>
        </w:rPr>
        <w:t>, nabízí inkubační a akcelerační programy na podporu podnikání, a spolu s Ústeckým krajem spravuje dotační program na podporu spolupráce firem a výzkumných organizací Inovační vouchery.</w:t>
      </w:r>
      <w:r w:rsidR="000B6AF6">
        <w:rPr>
          <w:rFonts w:cs="Open Sans Condensed Light"/>
          <w:sz w:val="18"/>
          <w:szCs w:val="18"/>
        </w:rPr>
        <w:t xml:space="preserve"> Společně jsou rovněž vyhlašovatelem soutěže Inovační firma Ústeckého kraje.</w:t>
      </w:r>
    </w:p>
    <w:p w:rsidR="00CB645D" w:rsidRPr="00244794" w:rsidRDefault="00CB645D" w:rsidP="00CB645D">
      <w:pPr>
        <w:rPr>
          <w:rFonts w:cs="Open Sans Condensed Light"/>
          <w:sz w:val="18"/>
          <w:szCs w:val="18"/>
        </w:rPr>
      </w:pPr>
    </w:p>
    <w:p w:rsidR="004B1DA2" w:rsidRPr="00CB645D" w:rsidRDefault="00CB645D" w:rsidP="00CB645D">
      <w:r w:rsidRPr="00244794">
        <w:rPr>
          <w:rFonts w:cs="Open Sans Condensed Light"/>
          <w:b/>
          <w:sz w:val="18"/>
          <w:szCs w:val="18"/>
        </w:rPr>
        <w:t xml:space="preserve">Kontakt pro média: </w:t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sz w:val="18"/>
          <w:szCs w:val="18"/>
        </w:rPr>
        <w:t xml:space="preserve">Ondřej Klein, </w:t>
      </w:r>
      <w:hyperlink r:id="rId7" w:history="1">
        <w:r w:rsidRPr="00244794">
          <w:rPr>
            <w:rStyle w:val="Hypertextovodkaz"/>
            <w:rFonts w:cs="Open Sans Condensed Light"/>
            <w:sz w:val="18"/>
            <w:szCs w:val="18"/>
          </w:rPr>
          <w:t>klein@cuk.cz</w:t>
        </w:r>
      </w:hyperlink>
      <w:r w:rsidRPr="00244794">
        <w:rPr>
          <w:rFonts w:cs="Open Sans Condensed Light"/>
          <w:sz w:val="18"/>
          <w:szCs w:val="18"/>
        </w:rPr>
        <w:t>, 774 156</w:t>
      </w:r>
      <w:r>
        <w:rPr>
          <w:rFonts w:cs="Open Sans Condensed Light"/>
          <w:sz w:val="18"/>
          <w:szCs w:val="18"/>
        </w:rPr>
        <w:t> </w:t>
      </w:r>
      <w:r w:rsidRPr="00244794">
        <w:rPr>
          <w:rFonts w:cs="Open Sans Condensed Light"/>
          <w:sz w:val="18"/>
          <w:szCs w:val="18"/>
        </w:rPr>
        <w:t>477</w:t>
      </w:r>
    </w:p>
    <w:sectPr w:rsidR="004B1DA2" w:rsidRPr="00CB645D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3D" w:rsidRDefault="00B63D3D">
      <w:pPr>
        <w:spacing w:after="0" w:line="240" w:lineRule="auto"/>
      </w:pPr>
      <w:r>
        <w:separator/>
      </w:r>
    </w:p>
  </w:endnote>
  <w:endnote w:type="continuationSeparator" w:id="0">
    <w:p w:rsidR="00B63D3D" w:rsidRDefault="00B6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Condensed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A19" w:rsidRDefault="00421A19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</w:p>
  <w:p w:rsidR="00421A19" w:rsidRDefault="000B6AF6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9BE31F6" wp14:editId="708FA240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612000" cy="612000"/>
          <wp:effectExtent l="0" t="0" r="0" b="0"/>
          <wp:wrapTight wrapText="bothSides">
            <wp:wrapPolygon edited="0">
              <wp:start x="0" y="0"/>
              <wp:lineTo x="0" y="20860"/>
              <wp:lineTo x="20860" y="20860"/>
              <wp:lineTo x="2086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raj_nove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51506311" wp14:editId="13F559B9">
          <wp:simplePos x="0" y="0"/>
          <wp:positionH relativeFrom="margin">
            <wp:posOffset>737870</wp:posOffset>
          </wp:positionH>
          <wp:positionV relativeFrom="paragraph">
            <wp:posOffset>14759</wp:posOffset>
          </wp:positionV>
          <wp:extent cx="738150" cy="684000"/>
          <wp:effectExtent l="0" t="0" r="5080" b="1905"/>
          <wp:wrapNone/>
          <wp:docPr id="3" name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50" cy="68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467FB9D1" wp14:editId="2D0855D4">
          <wp:simplePos x="0" y="0"/>
          <wp:positionH relativeFrom="column">
            <wp:posOffset>1522730</wp:posOffset>
          </wp:positionH>
          <wp:positionV relativeFrom="paragraph">
            <wp:posOffset>97790</wp:posOffset>
          </wp:positionV>
          <wp:extent cx="1742400" cy="599400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00" cy="599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21A19">
      <w:rPr>
        <w:rFonts w:ascii="Times New Roman" w:hAnsi="Times New Roman" w:cs="Times New Roman"/>
        <w:b/>
        <w:sz w:val="20"/>
        <w:szCs w:val="20"/>
      </w:rPr>
      <w:t>Inovační centrum Ústeckého kraje, z.s.</w:t>
    </w:r>
  </w:p>
  <w:p w:rsidR="00421A19" w:rsidRDefault="00421A19">
    <w:pPr>
      <w:pStyle w:val="Zpat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Pasteurova 3544/1</w:t>
    </w:r>
  </w:p>
  <w:p w:rsidR="00421A19" w:rsidRDefault="000B6AF6" w:rsidP="000B6AF6">
    <w:pPr>
      <w:pStyle w:val="Zpat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21A19">
      <w:rPr>
        <w:rFonts w:ascii="Times New Roman" w:hAnsi="Times New Roman" w:cs="Times New Roman"/>
        <w:sz w:val="20"/>
        <w:szCs w:val="20"/>
      </w:rPr>
      <w:t>Ústí nad Labem; 400 01</w:t>
    </w:r>
  </w:p>
  <w:p w:rsidR="00421A19" w:rsidRDefault="00421A19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E-mail: office@icuk.cz</w:t>
    </w:r>
  </w:p>
  <w:p w:rsidR="00421A19" w:rsidRDefault="00421A19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Tel.: 475 285 840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3D" w:rsidRDefault="00B63D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3D3D" w:rsidRDefault="00B6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F6" w:rsidRDefault="000B6AF6">
    <w:pPr>
      <w:pStyle w:val="Zhlav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2CCD068" wp14:editId="7663E22C">
          <wp:simplePos x="0" y="0"/>
          <wp:positionH relativeFrom="column">
            <wp:posOffset>3550920</wp:posOffset>
          </wp:positionH>
          <wp:positionV relativeFrom="paragraph">
            <wp:posOffset>-304165</wp:posOffset>
          </wp:positionV>
          <wp:extent cx="612000" cy="612000"/>
          <wp:effectExtent l="0" t="0" r="0" b="0"/>
          <wp:wrapTight wrapText="bothSides">
            <wp:wrapPolygon edited="0">
              <wp:start x="0" y="0"/>
              <wp:lineTo x="0" y="20860"/>
              <wp:lineTo x="20860" y="20860"/>
              <wp:lineTo x="2086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raj_nove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E89B42" wp14:editId="269914C3">
          <wp:simplePos x="0" y="0"/>
          <wp:positionH relativeFrom="margin">
            <wp:posOffset>4465955</wp:posOffset>
          </wp:positionH>
          <wp:positionV relativeFrom="paragraph">
            <wp:posOffset>-195580</wp:posOffset>
          </wp:positionV>
          <wp:extent cx="1317600" cy="432000"/>
          <wp:effectExtent l="0" t="0" r="0" b="6350"/>
          <wp:wrapTight wrapText="bothSides">
            <wp:wrapPolygon edited="0">
              <wp:start x="0" y="0"/>
              <wp:lineTo x="0" y="20965"/>
              <wp:lineTo x="21246" y="20965"/>
              <wp:lineTo x="21246" y="0"/>
              <wp:lineTo x="0" y="0"/>
            </wp:wrapPolygon>
          </wp:wrapTight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7600" cy="43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1A19" w:rsidRDefault="00421A19">
    <w:pPr>
      <w:pStyle w:val="Zhlav"/>
      <w:jc w:val="right"/>
    </w:pPr>
  </w:p>
  <w:p w:rsidR="000B6AF6" w:rsidRDefault="000B6AF6" w:rsidP="001A4D06">
    <w:pPr>
      <w:pStyle w:val="Zhlav"/>
      <w:jc w:val="right"/>
      <w:rPr>
        <w:b/>
        <w:sz w:val="24"/>
        <w:szCs w:val="24"/>
      </w:rPr>
    </w:pPr>
  </w:p>
  <w:p w:rsidR="000B6AF6" w:rsidRDefault="000B6AF6" w:rsidP="001A4D06">
    <w:pPr>
      <w:pStyle w:val="Zhlav"/>
      <w:jc w:val="right"/>
      <w:rPr>
        <w:b/>
        <w:sz w:val="24"/>
        <w:szCs w:val="24"/>
      </w:rPr>
    </w:pPr>
  </w:p>
  <w:p w:rsidR="00421A19" w:rsidRPr="000B6AF6" w:rsidRDefault="00421A19" w:rsidP="000B6AF6">
    <w:pPr>
      <w:pStyle w:val="Zhlav"/>
      <w:rPr>
        <w:b/>
        <w:smallCaps/>
        <w:sz w:val="24"/>
        <w:szCs w:val="24"/>
      </w:rPr>
    </w:pPr>
    <w:r w:rsidRPr="000B6AF6">
      <w:rPr>
        <w:b/>
        <w:smallCaps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50F0"/>
    <w:multiLevelType w:val="hybridMultilevel"/>
    <w:tmpl w:val="0B948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799"/>
    <w:multiLevelType w:val="hybridMultilevel"/>
    <w:tmpl w:val="4FA4D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7D3"/>
    <w:multiLevelType w:val="multilevel"/>
    <w:tmpl w:val="BF3E522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3FD324B"/>
    <w:multiLevelType w:val="hybridMultilevel"/>
    <w:tmpl w:val="4DCC2392"/>
    <w:lvl w:ilvl="0" w:tplc="0F2C5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352C"/>
    <w:multiLevelType w:val="multilevel"/>
    <w:tmpl w:val="15245DBA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549B7816"/>
    <w:multiLevelType w:val="multilevel"/>
    <w:tmpl w:val="6882D2A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41D7272"/>
    <w:multiLevelType w:val="hybridMultilevel"/>
    <w:tmpl w:val="CDBAFD2E"/>
    <w:lvl w:ilvl="0" w:tplc="53FA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37A01"/>
    <w:multiLevelType w:val="hybridMultilevel"/>
    <w:tmpl w:val="90209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82021"/>
    <w:multiLevelType w:val="multilevel"/>
    <w:tmpl w:val="A352046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4"/>
    <w:rsid w:val="00004FAF"/>
    <w:rsid w:val="000064A6"/>
    <w:rsid w:val="00006D3E"/>
    <w:rsid w:val="00016DDC"/>
    <w:rsid w:val="00052C77"/>
    <w:rsid w:val="00061764"/>
    <w:rsid w:val="000A115C"/>
    <w:rsid w:val="000A4F1F"/>
    <w:rsid w:val="000A7E3F"/>
    <w:rsid w:val="000B6AF6"/>
    <w:rsid w:val="000C46F4"/>
    <w:rsid w:val="000E6804"/>
    <w:rsid w:val="000F08F3"/>
    <w:rsid w:val="000F2EF1"/>
    <w:rsid w:val="00110714"/>
    <w:rsid w:val="00125CA0"/>
    <w:rsid w:val="00134F73"/>
    <w:rsid w:val="00145C64"/>
    <w:rsid w:val="001549AA"/>
    <w:rsid w:val="00155737"/>
    <w:rsid w:val="0017188E"/>
    <w:rsid w:val="00171DD1"/>
    <w:rsid w:val="001A4D06"/>
    <w:rsid w:val="001A6AB4"/>
    <w:rsid w:val="001D4972"/>
    <w:rsid w:val="001D526B"/>
    <w:rsid w:val="002125FE"/>
    <w:rsid w:val="00214538"/>
    <w:rsid w:val="002151A0"/>
    <w:rsid w:val="002167F3"/>
    <w:rsid w:val="002849E8"/>
    <w:rsid w:val="002B2872"/>
    <w:rsid w:val="00316254"/>
    <w:rsid w:val="00326069"/>
    <w:rsid w:val="00356494"/>
    <w:rsid w:val="0036303D"/>
    <w:rsid w:val="003B190E"/>
    <w:rsid w:val="003E1648"/>
    <w:rsid w:val="00414DC5"/>
    <w:rsid w:val="00421A19"/>
    <w:rsid w:val="00425DAE"/>
    <w:rsid w:val="00451676"/>
    <w:rsid w:val="00457115"/>
    <w:rsid w:val="004618F1"/>
    <w:rsid w:val="00470043"/>
    <w:rsid w:val="00475670"/>
    <w:rsid w:val="00490428"/>
    <w:rsid w:val="004B1DA2"/>
    <w:rsid w:val="004F5355"/>
    <w:rsid w:val="00521D63"/>
    <w:rsid w:val="00574CB5"/>
    <w:rsid w:val="005956DA"/>
    <w:rsid w:val="005A0BBB"/>
    <w:rsid w:val="005B5A32"/>
    <w:rsid w:val="005C68B3"/>
    <w:rsid w:val="005F6EDE"/>
    <w:rsid w:val="006156AF"/>
    <w:rsid w:val="0063280A"/>
    <w:rsid w:val="0064156C"/>
    <w:rsid w:val="006A2743"/>
    <w:rsid w:val="006D6509"/>
    <w:rsid w:val="00723B66"/>
    <w:rsid w:val="00731685"/>
    <w:rsid w:val="00741449"/>
    <w:rsid w:val="00746A23"/>
    <w:rsid w:val="00785F84"/>
    <w:rsid w:val="00791897"/>
    <w:rsid w:val="007A7100"/>
    <w:rsid w:val="00804C77"/>
    <w:rsid w:val="00807087"/>
    <w:rsid w:val="00813496"/>
    <w:rsid w:val="00832328"/>
    <w:rsid w:val="00856D43"/>
    <w:rsid w:val="00867B44"/>
    <w:rsid w:val="00885937"/>
    <w:rsid w:val="008A7B66"/>
    <w:rsid w:val="008E470E"/>
    <w:rsid w:val="008F3435"/>
    <w:rsid w:val="0091095E"/>
    <w:rsid w:val="00973872"/>
    <w:rsid w:val="009762A6"/>
    <w:rsid w:val="00992E49"/>
    <w:rsid w:val="00997A20"/>
    <w:rsid w:val="009A21B9"/>
    <w:rsid w:val="009B678F"/>
    <w:rsid w:val="009C3D9A"/>
    <w:rsid w:val="009D1D06"/>
    <w:rsid w:val="009F21C7"/>
    <w:rsid w:val="00A073C8"/>
    <w:rsid w:val="00A14820"/>
    <w:rsid w:val="00A25C89"/>
    <w:rsid w:val="00A27F5E"/>
    <w:rsid w:val="00A3064E"/>
    <w:rsid w:val="00A76847"/>
    <w:rsid w:val="00A76C0B"/>
    <w:rsid w:val="00A8595E"/>
    <w:rsid w:val="00A87076"/>
    <w:rsid w:val="00AA0660"/>
    <w:rsid w:val="00AD7317"/>
    <w:rsid w:val="00AE07EA"/>
    <w:rsid w:val="00AF6606"/>
    <w:rsid w:val="00B45A48"/>
    <w:rsid w:val="00B629AE"/>
    <w:rsid w:val="00B63D3D"/>
    <w:rsid w:val="00C21C9A"/>
    <w:rsid w:val="00C24161"/>
    <w:rsid w:val="00C26C58"/>
    <w:rsid w:val="00C306BF"/>
    <w:rsid w:val="00CB645D"/>
    <w:rsid w:val="00CD359F"/>
    <w:rsid w:val="00D109DA"/>
    <w:rsid w:val="00D55C72"/>
    <w:rsid w:val="00D746FC"/>
    <w:rsid w:val="00D947FE"/>
    <w:rsid w:val="00E433CA"/>
    <w:rsid w:val="00E567B1"/>
    <w:rsid w:val="00E65F48"/>
    <w:rsid w:val="00E7135C"/>
    <w:rsid w:val="00E76FB2"/>
    <w:rsid w:val="00E84BEA"/>
    <w:rsid w:val="00E9207B"/>
    <w:rsid w:val="00E97C6E"/>
    <w:rsid w:val="00EA186D"/>
    <w:rsid w:val="00EA7331"/>
    <w:rsid w:val="00F114D9"/>
    <w:rsid w:val="00F278A8"/>
    <w:rsid w:val="00F31642"/>
    <w:rsid w:val="00F430A2"/>
    <w:rsid w:val="00F7068C"/>
    <w:rsid w:val="00F848E1"/>
    <w:rsid w:val="00FB3180"/>
    <w:rsid w:val="00FB3AD1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73EF1"/>
  <w15:docId w15:val="{27A1A855-CD4F-49BF-B2F5-9731F561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customStyle="1" w:styleId="tbig">
    <w:name w:val="tbig"/>
    <w:basedOn w:val="Normln"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B6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A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A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A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A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in@c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Ondřej Klein</cp:lastModifiedBy>
  <cp:revision>6</cp:revision>
  <cp:lastPrinted>2017-12-19T14:51:00Z</cp:lastPrinted>
  <dcterms:created xsi:type="dcterms:W3CDTF">2018-12-06T11:02:00Z</dcterms:created>
  <dcterms:modified xsi:type="dcterms:W3CDTF">2018-12-06T13:33:00Z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