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325A" w14:textId="34547432" w:rsidR="00924F24" w:rsidRPr="001F7129" w:rsidRDefault="00924F24" w:rsidP="00924F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71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První téma </w:t>
      </w:r>
      <w:r w:rsidRPr="001F7129">
        <w:rPr>
          <w:rFonts w:ascii="Times New Roman" w:hAnsi="Times New Roman" w:cs="Times New Roman"/>
          <w:b/>
          <w:bCs/>
          <w:sz w:val="28"/>
          <w:szCs w:val="28"/>
        </w:rPr>
        <w:t>„TEMA“</w:t>
      </w:r>
      <w:r w:rsidRPr="001F71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mimo hlavní téma</w:t>
      </w:r>
      <w:r w:rsidR="001F71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pro Miroslava Richtera</w:t>
      </w:r>
    </w:p>
    <w:p w14:paraId="16EA7227" w14:textId="77777777" w:rsidR="005D3E1E" w:rsidRPr="00924F24" w:rsidRDefault="005D3E1E" w:rsidP="00924F24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924F24">
        <w:rPr>
          <w:rFonts w:ascii="Times New Roman" w:hAnsi="Times New Roman" w:cs="Times New Roman"/>
          <w:b/>
          <w:bCs/>
          <w:color w:val="FF0000"/>
          <w:sz w:val="40"/>
          <w:szCs w:val="40"/>
        </w:rPr>
        <w:t>Energeti</w:t>
      </w:r>
      <w:r w:rsidR="005E621E" w:rsidRPr="00924F24">
        <w:rPr>
          <w:rFonts w:ascii="Times New Roman" w:hAnsi="Times New Roman" w:cs="Times New Roman"/>
          <w:b/>
          <w:bCs/>
          <w:color w:val="FF0000"/>
          <w:sz w:val="40"/>
          <w:szCs w:val="40"/>
        </w:rPr>
        <w:t>ci</w:t>
      </w:r>
      <w:r w:rsidR="005404DD" w:rsidRPr="00924F24">
        <w:rPr>
          <w:rFonts w:ascii="Times New Roman" w:hAnsi="Times New Roman" w:cs="Times New Roman"/>
          <w:b/>
          <w:bCs/>
          <w:color w:val="FF0000"/>
          <w:sz w:val="40"/>
          <w:szCs w:val="40"/>
        </w:rPr>
        <w:t>,</w:t>
      </w:r>
      <w:r w:rsidR="005E621E" w:rsidRPr="00924F2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</w:t>
      </w:r>
      <w:r w:rsidRPr="00924F24">
        <w:rPr>
          <w:rFonts w:ascii="Times New Roman" w:hAnsi="Times New Roman" w:cs="Times New Roman"/>
          <w:b/>
          <w:bCs/>
          <w:color w:val="FF0000"/>
          <w:sz w:val="40"/>
          <w:szCs w:val="40"/>
        </w:rPr>
        <w:t>pandemie</w:t>
      </w:r>
      <w:r w:rsidR="005404DD" w:rsidRPr="00924F24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aj.</w:t>
      </w:r>
    </w:p>
    <w:p w14:paraId="3B29F246" w14:textId="77777777" w:rsidR="005D3E1E" w:rsidRDefault="005D3E1E" w:rsidP="005D3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942">
        <w:rPr>
          <w:rFonts w:ascii="Times New Roman" w:hAnsi="Times New Roman" w:cs="Times New Roman"/>
          <w:sz w:val="24"/>
          <w:szCs w:val="24"/>
        </w:rPr>
        <w:t>.</w:t>
      </w:r>
    </w:p>
    <w:p w14:paraId="5340326F" w14:textId="77777777" w:rsidR="005D3E1E" w:rsidRPr="00C37942" w:rsidRDefault="005D3E1E" w:rsidP="005D3E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DB9F58" w14:textId="41B43097" w:rsidR="00790202" w:rsidRDefault="005D3E1E" w:rsidP="008702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942">
        <w:rPr>
          <w:rFonts w:ascii="Times New Roman" w:hAnsi="Times New Roman" w:cs="Times New Roman"/>
          <w:sz w:val="24"/>
          <w:szCs w:val="24"/>
        </w:rPr>
        <w:t xml:space="preserve">Bezmála jeden rok se </w:t>
      </w:r>
      <w:r w:rsidR="00C37942" w:rsidRPr="00C37942">
        <w:rPr>
          <w:rFonts w:ascii="Times New Roman" w:hAnsi="Times New Roman" w:cs="Times New Roman"/>
          <w:sz w:val="24"/>
          <w:szCs w:val="24"/>
        </w:rPr>
        <w:t xml:space="preserve">svět potýká s pandemií </w:t>
      </w:r>
      <w:proofErr w:type="spellStart"/>
      <w:r w:rsidR="009E341A">
        <w:rPr>
          <w:rFonts w:ascii="Times New Roman" w:hAnsi="Times New Roman" w:cs="Times New Roman"/>
          <w:sz w:val="24"/>
          <w:szCs w:val="24"/>
        </w:rPr>
        <w:t>k</w:t>
      </w:r>
      <w:r w:rsidR="00C37942" w:rsidRPr="00C37942">
        <w:rPr>
          <w:rFonts w:ascii="Times New Roman" w:hAnsi="Times New Roman" w:cs="Times New Roman"/>
          <w:sz w:val="24"/>
          <w:szCs w:val="24"/>
        </w:rPr>
        <w:t>oronaviru</w:t>
      </w:r>
      <w:proofErr w:type="spellEnd"/>
      <w:r w:rsidR="00C37942">
        <w:rPr>
          <w:rFonts w:ascii="Times New Roman" w:hAnsi="Times New Roman" w:cs="Times New Roman"/>
          <w:sz w:val="24"/>
          <w:szCs w:val="24"/>
        </w:rPr>
        <w:t xml:space="preserve">. Nečekaně nastalá situace přistihla fakticky všechny země nepřipravené, bez praktické zkušenosti s řešením stavu, v němž se ocitly. Obecná pravidla byla sice již dříve přijatými zákonnými normami a hygienickými předpisy stanovena, ale k detailnímu řešení všichni </w:t>
      </w:r>
      <w:r w:rsidR="008702E1">
        <w:rPr>
          <w:rFonts w:ascii="Times New Roman" w:hAnsi="Times New Roman" w:cs="Times New Roman"/>
          <w:sz w:val="24"/>
          <w:szCs w:val="24"/>
        </w:rPr>
        <w:t xml:space="preserve">teprve </w:t>
      </w:r>
      <w:r w:rsidR="00C37942">
        <w:rPr>
          <w:rFonts w:ascii="Times New Roman" w:hAnsi="Times New Roman" w:cs="Times New Roman"/>
          <w:sz w:val="24"/>
          <w:szCs w:val="24"/>
        </w:rPr>
        <w:t xml:space="preserve">hledali co nejúčinnější cesty. </w:t>
      </w:r>
      <w:r w:rsidR="008702E1">
        <w:rPr>
          <w:rFonts w:ascii="Times New Roman" w:hAnsi="Times New Roman" w:cs="Times New Roman"/>
          <w:sz w:val="24"/>
          <w:szCs w:val="24"/>
        </w:rPr>
        <w:t xml:space="preserve">To se nikde neobešlo bez menších či větších chyb nebo opomenutí až podcenění překotného vývoje nákazy obyvatelstva. Všichni se učili za pochodu zvládat nastalé problémy. Že si tímto postupně prošlo i vedení našeho státu a zodpovědných institucí netřeba psát. </w:t>
      </w:r>
      <w:r w:rsidR="00C37942">
        <w:rPr>
          <w:rFonts w:ascii="Times New Roman" w:hAnsi="Times New Roman" w:cs="Times New Roman"/>
          <w:sz w:val="24"/>
          <w:szCs w:val="24"/>
        </w:rPr>
        <w:t>Situaci nepochybně komplikoval globalizovaný svět současnosti se značným pohybem osob</w:t>
      </w:r>
      <w:r w:rsidR="00995EA8">
        <w:rPr>
          <w:rFonts w:ascii="Times New Roman" w:hAnsi="Times New Roman" w:cs="Times New Roman"/>
          <w:sz w:val="24"/>
          <w:szCs w:val="24"/>
        </w:rPr>
        <w:t xml:space="preserve"> a zboží</w:t>
      </w:r>
      <w:r w:rsidR="00C37942">
        <w:rPr>
          <w:rFonts w:ascii="Times New Roman" w:hAnsi="Times New Roman" w:cs="Times New Roman"/>
          <w:sz w:val="24"/>
          <w:szCs w:val="24"/>
        </w:rPr>
        <w:t xml:space="preserve"> mezi kontinenty a jednotlivými státy.</w:t>
      </w:r>
      <w:r w:rsidR="00C261B4">
        <w:rPr>
          <w:rFonts w:ascii="Times New Roman" w:hAnsi="Times New Roman" w:cs="Times New Roman"/>
          <w:sz w:val="24"/>
          <w:szCs w:val="24"/>
        </w:rPr>
        <w:t xml:space="preserve"> </w:t>
      </w:r>
      <w:r w:rsidR="008702E1">
        <w:rPr>
          <w:rFonts w:ascii="Times New Roman" w:hAnsi="Times New Roman" w:cs="Times New Roman"/>
          <w:sz w:val="24"/>
          <w:szCs w:val="24"/>
        </w:rPr>
        <w:t>Přes řadu bilaterárních a multiraterálních mezinárodních dohod včetně Evropské unie nejednou získ</w:t>
      </w:r>
      <w:r w:rsidR="00AE0E03">
        <w:rPr>
          <w:rFonts w:ascii="Times New Roman" w:hAnsi="Times New Roman" w:cs="Times New Roman"/>
          <w:sz w:val="24"/>
          <w:szCs w:val="24"/>
        </w:rPr>
        <w:t>ávaly</w:t>
      </w:r>
      <w:r w:rsidR="008702E1">
        <w:rPr>
          <w:rFonts w:ascii="Times New Roman" w:hAnsi="Times New Roman" w:cs="Times New Roman"/>
          <w:sz w:val="24"/>
          <w:szCs w:val="24"/>
        </w:rPr>
        <w:t xml:space="preserve"> preference státní či národní zájmy. </w:t>
      </w:r>
      <w:r w:rsidR="00790202">
        <w:rPr>
          <w:rFonts w:ascii="Times New Roman" w:hAnsi="Times New Roman" w:cs="Times New Roman"/>
          <w:sz w:val="24"/>
          <w:szCs w:val="24"/>
        </w:rPr>
        <w:t xml:space="preserve">Byli jsme a jsme také svědky, že se řada opatření zpolitizovala až k chybějícímu respektu k odborným hlediskům a obecnému zájmu – ochraně zdraví a životů občanů. Zdá se, že stále je </w:t>
      </w:r>
      <w:r w:rsidR="00C261B4">
        <w:rPr>
          <w:rFonts w:ascii="Times New Roman" w:hAnsi="Times New Roman" w:cs="Times New Roman"/>
          <w:sz w:val="24"/>
          <w:szCs w:val="24"/>
        </w:rPr>
        <w:t xml:space="preserve">ještě </w:t>
      </w:r>
      <w:r w:rsidR="00790202">
        <w:rPr>
          <w:rFonts w:ascii="Times New Roman" w:hAnsi="Times New Roman" w:cs="Times New Roman"/>
          <w:sz w:val="24"/>
          <w:szCs w:val="24"/>
        </w:rPr>
        <w:t>v některých směrech nedořešen</w:t>
      </w:r>
      <w:r w:rsidR="00C261B4">
        <w:rPr>
          <w:rFonts w:ascii="Times New Roman" w:hAnsi="Times New Roman" w:cs="Times New Roman"/>
          <w:sz w:val="24"/>
          <w:szCs w:val="24"/>
        </w:rPr>
        <w:t>o</w:t>
      </w:r>
      <w:r w:rsidR="00790202">
        <w:rPr>
          <w:rFonts w:ascii="Times New Roman" w:hAnsi="Times New Roman" w:cs="Times New Roman"/>
          <w:sz w:val="24"/>
          <w:szCs w:val="24"/>
        </w:rPr>
        <w:t xml:space="preserve"> dilema mezi ochranou zdraví a</w:t>
      </w:r>
      <w:r w:rsidR="00C261B4">
        <w:rPr>
          <w:rFonts w:ascii="Times New Roman" w:hAnsi="Times New Roman" w:cs="Times New Roman"/>
          <w:sz w:val="24"/>
          <w:szCs w:val="24"/>
        </w:rPr>
        <w:t xml:space="preserve"> životů proti</w:t>
      </w:r>
      <w:r w:rsidR="00790202">
        <w:rPr>
          <w:rFonts w:ascii="Times New Roman" w:hAnsi="Times New Roman" w:cs="Times New Roman"/>
          <w:sz w:val="24"/>
          <w:szCs w:val="24"/>
        </w:rPr>
        <w:t xml:space="preserve"> skupinovým ekonomickým zájm</w:t>
      </w:r>
      <w:r w:rsidR="00C261B4">
        <w:rPr>
          <w:rFonts w:ascii="Times New Roman" w:hAnsi="Times New Roman" w:cs="Times New Roman"/>
          <w:sz w:val="24"/>
          <w:szCs w:val="24"/>
        </w:rPr>
        <w:t>ům</w:t>
      </w:r>
      <w:r w:rsidR="00790202">
        <w:rPr>
          <w:rFonts w:ascii="Times New Roman" w:hAnsi="Times New Roman" w:cs="Times New Roman"/>
          <w:sz w:val="24"/>
          <w:szCs w:val="24"/>
        </w:rPr>
        <w:t>…</w:t>
      </w:r>
    </w:p>
    <w:p w14:paraId="647CD6B2" w14:textId="77777777" w:rsidR="005D3E1E" w:rsidRDefault="00C261B4" w:rsidP="008702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Poněkud v ústraní zůstával</w:t>
      </w:r>
      <w:r w:rsidR="00D5611B">
        <w:rPr>
          <w:rFonts w:ascii="Times New Roman" w:hAnsi="Times New Roman" w:cs="Times New Roman"/>
          <w:sz w:val="24"/>
          <w:szCs w:val="24"/>
        </w:rPr>
        <w:t>y</w:t>
      </w:r>
      <w:r w:rsidR="007E2B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přesto bezchybně fungoval</w:t>
      </w:r>
      <w:r w:rsidR="00D5611B">
        <w:rPr>
          <w:rFonts w:ascii="Times New Roman" w:hAnsi="Times New Roman" w:cs="Times New Roman"/>
          <w:sz w:val="24"/>
          <w:szCs w:val="24"/>
        </w:rPr>
        <w:t>y</w:t>
      </w:r>
      <w:r w:rsidR="009526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firmy působící v zajištění potřeb energií. Sem náleží celý systém produkce a distribuce</w:t>
      </w:r>
      <w:r w:rsidR="007E2BB3">
        <w:rPr>
          <w:rFonts w:ascii="Times New Roman" w:hAnsi="Times New Roman" w:cs="Times New Roman"/>
          <w:sz w:val="24"/>
          <w:szCs w:val="24"/>
        </w:rPr>
        <w:t xml:space="preserve"> elektřiny, tepla a zemního plynu.</w:t>
      </w:r>
      <w:r w:rsidR="0082524E">
        <w:rPr>
          <w:rFonts w:ascii="Times New Roman" w:hAnsi="Times New Roman" w:cs="Times New Roman"/>
          <w:sz w:val="24"/>
          <w:szCs w:val="24"/>
        </w:rPr>
        <w:t xml:space="preserve"> Bez nich by dnešní společnost nemohla vůbec existovat!</w:t>
      </w:r>
      <w:r w:rsidR="007E2BB3">
        <w:rPr>
          <w:rFonts w:ascii="Times New Roman" w:hAnsi="Times New Roman" w:cs="Times New Roman"/>
          <w:sz w:val="24"/>
          <w:szCs w:val="24"/>
        </w:rPr>
        <w:t xml:space="preserve"> Stejně tak</w:t>
      </w:r>
      <w:r w:rsidR="009526CB">
        <w:rPr>
          <w:rFonts w:ascii="Times New Roman" w:hAnsi="Times New Roman" w:cs="Times New Roman"/>
          <w:sz w:val="24"/>
          <w:szCs w:val="24"/>
        </w:rPr>
        <w:t xml:space="preserve"> byla zajištěna </w:t>
      </w:r>
      <w:r w:rsidR="007E2BB3">
        <w:rPr>
          <w:rFonts w:ascii="Times New Roman" w:hAnsi="Times New Roman" w:cs="Times New Roman"/>
          <w:sz w:val="24"/>
          <w:szCs w:val="24"/>
        </w:rPr>
        <w:t xml:space="preserve">výroba a distribuce motorových paliv. </w:t>
      </w:r>
      <w:r w:rsidR="007E2BB3" w:rsidRPr="000277D2">
        <w:rPr>
          <w:rFonts w:ascii="Times New Roman" w:hAnsi="Times New Roman" w:cs="Times New Roman"/>
          <w:b/>
          <w:bCs/>
          <w:sz w:val="24"/>
          <w:szCs w:val="24"/>
        </w:rPr>
        <w:t xml:space="preserve">Bezchybné </w:t>
      </w:r>
      <w:r w:rsidR="009526CB">
        <w:rPr>
          <w:rFonts w:ascii="Times New Roman" w:hAnsi="Times New Roman" w:cs="Times New Roman"/>
          <w:b/>
          <w:bCs/>
          <w:sz w:val="24"/>
          <w:szCs w:val="24"/>
        </w:rPr>
        <w:t>pokrytí</w:t>
      </w:r>
      <w:r w:rsidR="007E2BB3" w:rsidRPr="000277D2">
        <w:rPr>
          <w:rFonts w:ascii="Times New Roman" w:hAnsi="Times New Roman" w:cs="Times New Roman"/>
          <w:b/>
          <w:bCs/>
          <w:sz w:val="24"/>
          <w:szCs w:val="24"/>
        </w:rPr>
        <w:t xml:space="preserve"> potřeb všech </w:t>
      </w:r>
      <w:r w:rsidR="00AE0E03" w:rsidRPr="000277D2">
        <w:rPr>
          <w:rFonts w:ascii="Times New Roman" w:hAnsi="Times New Roman" w:cs="Times New Roman"/>
          <w:b/>
          <w:bCs/>
          <w:sz w:val="24"/>
          <w:szCs w:val="24"/>
        </w:rPr>
        <w:t xml:space="preserve">forem </w:t>
      </w:r>
      <w:r w:rsidR="007E2BB3" w:rsidRPr="000277D2">
        <w:rPr>
          <w:rFonts w:ascii="Times New Roman" w:hAnsi="Times New Roman" w:cs="Times New Roman"/>
          <w:b/>
          <w:bCs/>
          <w:sz w:val="24"/>
          <w:szCs w:val="24"/>
        </w:rPr>
        <w:t>energií bylo zásadní podmínkou pro fungování celého integrovaného záchranného systému.</w:t>
      </w:r>
      <w:r w:rsidR="007E2BB3">
        <w:rPr>
          <w:rFonts w:ascii="Times New Roman" w:hAnsi="Times New Roman" w:cs="Times New Roman"/>
          <w:sz w:val="24"/>
          <w:szCs w:val="24"/>
        </w:rPr>
        <w:t xml:space="preserve"> Management firem působících v energetice rychle našel účinnou organizaci směnného provozu k potlačení šíření nákazy mezi jednotlivými pracovníky a směnami ve výrobě, dopravě i údržbě. Nelze zapomenout, </w:t>
      </w:r>
      <w:r w:rsidR="001E6548">
        <w:rPr>
          <w:rFonts w:ascii="Times New Roman" w:hAnsi="Times New Roman" w:cs="Times New Roman"/>
          <w:sz w:val="24"/>
          <w:szCs w:val="24"/>
        </w:rPr>
        <w:t>že několik regionů v létě ohrozily povodně. Jinde později větrné smrště nebo přívaly sněhu poškodily vedení vysokého i nízkého napětí, ohrozily průjezdnost komunikační sítě – silnic a železnic.</w:t>
      </w:r>
      <w:r w:rsidR="005E621E">
        <w:rPr>
          <w:rFonts w:ascii="Times New Roman" w:hAnsi="Times New Roman" w:cs="Times New Roman"/>
          <w:sz w:val="24"/>
          <w:szCs w:val="24"/>
        </w:rPr>
        <w:t xml:space="preserve"> </w:t>
      </w:r>
      <w:r w:rsidR="001E6548">
        <w:rPr>
          <w:rFonts w:ascii="Times New Roman" w:hAnsi="Times New Roman" w:cs="Times New Roman"/>
          <w:sz w:val="24"/>
          <w:szCs w:val="24"/>
        </w:rPr>
        <w:t>Patří dík všem</w:t>
      </w:r>
      <w:r w:rsidR="00AE0E03">
        <w:rPr>
          <w:rFonts w:ascii="Times New Roman" w:hAnsi="Times New Roman" w:cs="Times New Roman"/>
          <w:sz w:val="24"/>
          <w:szCs w:val="24"/>
        </w:rPr>
        <w:t xml:space="preserve"> zaměstnancům a občanům</w:t>
      </w:r>
      <w:r w:rsidR="001E6548">
        <w:rPr>
          <w:rFonts w:ascii="Times New Roman" w:hAnsi="Times New Roman" w:cs="Times New Roman"/>
          <w:sz w:val="24"/>
          <w:szCs w:val="24"/>
        </w:rPr>
        <w:t>, kteří se svou aktivitou</w:t>
      </w:r>
      <w:r w:rsidR="00AE0E03">
        <w:rPr>
          <w:rFonts w:ascii="Times New Roman" w:hAnsi="Times New Roman" w:cs="Times New Roman"/>
          <w:sz w:val="24"/>
          <w:szCs w:val="24"/>
        </w:rPr>
        <w:t>,</w:t>
      </w:r>
      <w:r w:rsidR="001E6548">
        <w:rPr>
          <w:rFonts w:ascii="Times New Roman" w:hAnsi="Times New Roman" w:cs="Times New Roman"/>
          <w:sz w:val="24"/>
          <w:szCs w:val="24"/>
        </w:rPr>
        <w:t xml:space="preserve"> obětavostí</w:t>
      </w:r>
      <w:r w:rsidR="00AE0E03">
        <w:rPr>
          <w:rFonts w:ascii="Times New Roman" w:hAnsi="Times New Roman" w:cs="Times New Roman"/>
          <w:sz w:val="24"/>
          <w:szCs w:val="24"/>
        </w:rPr>
        <w:t xml:space="preserve"> a zodpovědností</w:t>
      </w:r>
      <w:r w:rsidR="001E6548">
        <w:rPr>
          <w:rFonts w:ascii="Times New Roman" w:hAnsi="Times New Roman" w:cs="Times New Roman"/>
          <w:sz w:val="24"/>
          <w:szCs w:val="24"/>
        </w:rPr>
        <w:t xml:space="preserve"> bez ohledu na čas</w:t>
      </w:r>
      <w:r w:rsidR="00370E8F">
        <w:rPr>
          <w:rFonts w:ascii="Times New Roman" w:hAnsi="Times New Roman" w:cs="Times New Roman"/>
          <w:sz w:val="24"/>
          <w:szCs w:val="24"/>
        </w:rPr>
        <w:t>,</w:t>
      </w:r>
      <w:r w:rsidR="00AE0E03">
        <w:rPr>
          <w:rFonts w:ascii="Times New Roman" w:hAnsi="Times New Roman" w:cs="Times New Roman"/>
          <w:sz w:val="24"/>
          <w:szCs w:val="24"/>
        </w:rPr>
        <w:t xml:space="preserve"> rodiny,</w:t>
      </w:r>
      <w:r w:rsidR="00370E8F">
        <w:rPr>
          <w:rFonts w:ascii="Times New Roman" w:hAnsi="Times New Roman" w:cs="Times New Roman"/>
          <w:sz w:val="24"/>
          <w:szCs w:val="24"/>
        </w:rPr>
        <w:t xml:space="preserve"> </w:t>
      </w:r>
      <w:r w:rsidR="001E6548">
        <w:rPr>
          <w:rFonts w:ascii="Times New Roman" w:hAnsi="Times New Roman" w:cs="Times New Roman"/>
          <w:sz w:val="24"/>
          <w:szCs w:val="24"/>
        </w:rPr>
        <w:t>osobní</w:t>
      </w:r>
      <w:r w:rsidR="00370E8F">
        <w:rPr>
          <w:rFonts w:ascii="Times New Roman" w:hAnsi="Times New Roman" w:cs="Times New Roman"/>
          <w:sz w:val="24"/>
          <w:szCs w:val="24"/>
        </w:rPr>
        <w:t xml:space="preserve"> fyzickou a duševní</w:t>
      </w:r>
      <w:r w:rsidR="001E6548">
        <w:rPr>
          <w:rFonts w:ascii="Times New Roman" w:hAnsi="Times New Roman" w:cs="Times New Roman"/>
          <w:sz w:val="24"/>
          <w:szCs w:val="24"/>
        </w:rPr>
        <w:t xml:space="preserve"> zát</w:t>
      </w:r>
      <w:r w:rsidR="00370E8F">
        <w:rPr>
          <w:rFonts w:ascii="Times New Roman" w:hAnsi="Times New Roman" w:cs="Times New Roman"/>
          <w:sz w:val="24"/>
          <w:szCs w:val="24"/>
        </w:rPr>
        <w:t>ěž</w:t>
      </w:r>
      <w:r w:rsidR="001E6548">
        <w:rPr>
          <w:rFonts w:ascii="Times New Roman" w:hAnsi="Times New Roman" w:cs="Times New Roman"/>
          <w:sz w:val="24"/>
          <w:szCs w:val="24"/>
        </w:rPr>
        <w:t xml:space="preserve"> podílejí</w:t>
      </w:r>
      <w:r w:rsidR="00370E8F">
        <w:rPr>
          <w:rFonts w:ascii="Times New Roman" w:hAnsi="Times New Roman" w:cs="Times New Roman"/>
          <w:sz w:val="24"/>
          <w:szCs w:val="24"/>
        </w:rPr>
        <w:t xml:space="preserve"> na řešení kritických situací</w:t>
      </w:r>
      <w:r w:rsidR="00AE0E03">
        <w:rPr>
          <w:rFonts w:ascii="Times New Roman" w:hAnsi="Times New Roman" w:cs="Times New Roman"/>
          <w:sz w:val="24"/>
          <w:szCs w:val="24"/>
        </w:rPr>
        <w:t xml:space="preserve">. </w:t>
      </w:r>
      <w:r w:rsidR="004E2F62">
        <w:rPr>
          <w:rFonts w:ascii="Times New Roman" w:hAnsi="Times New Roman" w:cs="Times New Roman"/>
          <w:sz w:val="24"/>
          <w:szCs w:val="24"/>
        </w:rPr>
        <w:t>Věřme, že se v dohledné době podaří situaci zvládnout zodpovědným chováním veřejnosti a bránit se pandemii účinným očkováním.</w:t>
      </w:r>
    </w:p>
    <w:p w14:paraId="244561CD" w14:textId="71CF8786" w:rsidR="0048363B" w:rsidRDefault="005E621E" w:rsidP="00483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ABE">
        <w:rPr>
          <w:rFonts w:ascii="Times New Roman" w:hAnsi="Times New Roman" w:cs="Times New Roman"/>
          <w:sz w:val="24"/>
          <w:szCs w:val="24"/>
        </w:rPr>
        <w:t>Nelze si nevšimnout ale dalších a určitě dlouhodobě působících jevů, které zůstaly zcela v pozadí dříve komentovaného období. Jedním z nich jsou nemalé problémy zemí, které se pod tlakem vedení EU vzdávají</w:t>
      </w:r>
      <w:r w:rsidR="00AA209F" w:rsidRPr="00640ABE">
        <w:rPr>
          <w:rFonts w:ascii="Times New Roman" w:hAnsi="Times New Roman" w:cs="Times New Roman"/>
          <w:sz w:val="24"/>
          <w:szCs w:val="24"/>
        </w:rPr>
        <w:t xml:space="preserve"> klasické </w:t>
      </w:r>
      <w:r w:rsidRPr="00640ABE">
        <w:rPr>
          <w:rFonts w:ascii="Times New Roman" w:hAnsi="Times New Roman" w:cs="Times New Roman"/>
          <w:sz w:val="24"/>
          <w:szCs w:val="24"/>
        </w:rPr>
        <w:t>energetiky</w:t>
      </w:r>
      <w:r w:rsidR="00AA209F" w:rsidRPr="00640ABE">
        <w:rPr>
          <w:rFonts w:ascii="Times New Roman" w:hAnsi="Times New Roman" w:cs="Times New Roman"/>
          <w:sz w:val="24"/>
          <w:szCs w:val="24"/>
        </w:rPr>
        <w:t xml:space="preserve"> na bázi uhlí a jádra</w:t>
      </w:r>
      <w:r w:rsidRPr="00640ABE">
        <w:rPr>
          <w:rFonts w:ascii="Times New Roman" w:hAnsi="Times New Roman" w:cs="Times New Roman"/>
          <w:sz w:val="24"/>
          <w:szCs w:val="24"/>
        </w:rPr>
        <w:t>.</w:t>
      </w:r>
      <w:r w:rsidR="00AA209F" w:rsidRPr="00640ABE">
        <w:rPr>
          <w:rFonts w:ascii="Times New Roman" w:hAnsi="Times New Roman" w:cs="Times New Roman"/>
          <w:sz w:val="24"/>
          <w:szCs w:val="24"/>
        </w:rPr>
        <w:t xml:space="preserve"> Že se jedná o velké zdroje zajišťující trvale stabilitu elektrárenských soustav, se očividn</w:t>
      </w:r>
      <w:r w:rsidR="008A22CE">
        <w:rPr>
          <w:rFonts w:ascii="Times New Roman" w:hAnsi="Times New Roman" w:cs="Times New Roman"/>
          <w:sz w:val="24"/>
          <w:szCs w:val="24"/>
        </w:rPr>
        <w:t>ě pod</w:t>
      </w:r>
      <w:r w:rsidR="00AA209F" w:rsidRPr="00640ABE">
        <w:rPr>
          <w:rFonts w:ascii="Times New Roman" w:hAnsi="Times New Roman" w:cs="Times New Roman"/>
          <w:sz w:val="24"/>
          <w:szCs w:val="24"/>
        </w:rPr>
        <w:t>cenilo</w:t>
      </w:r>
      <w:r w:rsidR="00640ABE">
        <w:rPr>
          <w:rFonts w:ascii="Times New Roman" w:hAnsi="Times New Roman" w:cs="Times New Roman"/>
          <w:sz w:val="24"/>
          <w:szCs w:val="24"/>
        </w:rPr>
        <w:t xml:space="preserve">. </w:t>
      </w:r>
      <w:r w:rsidR="009526CB">
        <w:rPr>
          <w:rFonts w:ascii="Times New Roman" w:hAnsi="Times New Roman" w:cs="Times New Roman"/>
          <w:sz w:val="24"/>
          <w:szCs w:val="24"/>
        </w:rPr>
        <w:t xml:space="preserve">V západoevropských zemích jsou </w:t>
      </w:r>
      <w:r w:rsidRPr="00640ABE">
        <w:rPr>
          <w:rFonts w:ascii="Times New Roman" w:hAnsi="Times New Roman" w:cs="Times New Roman"/>
          <w:sz w:val="24"/>
          <w:szCs w:val="24"/>
        </w:rPr>
        <w:t xml:space="preserve">postupně, až neuváženě, </w:t>
      </w:r>
      <w:r w:rsidR="009526CB">
        <w:rPr>
          <w:rFonts w:ascii="Times New Roman" w:hAnsi="Times New Roman" w:cs="Times New Roman"/>
          <w:sz w:val="24"/>
          <w:szCs w:val="24"/>
        </w:rPr>
        <w:t xml:space="preserve">odstavovány </w:t>
      </w:r>
      <w:r w:rsidRPr="00640ABE">
        <w:rPr>
          <w:rFonts w:ascii="Times New Roman" w:hAnsi="Times New Roman" w:cs="Times New Roman"/>
          <w:sz w:val="24"/>
          <w:szCs w:val="24"/>
        </w:rPr>
        <w:t>dlouhodobě provozované</w:t>
      </w:r>
      <w:r w:rsidR="00AA209F" w:rsidRPr="00640ABE">
        <w:rPr>
          <w:rFonts w:ascii="Times New Roman" w:hAnsi="Times New Roman" w:cs="Times New Roman"/>
          <w:sz w:val="24"/>
          <w:szCs w:val="24"/>
        </w:rPr>
        <w:t xml:space="preserve"> uhelné a</w:t>
      </w:r>
      <w:r w:rsidRPr="00640ABE">
        <w:rPr>
          <w:rFonts w:ascii="Times New Roman" w:hAnsi="Times New Roman" w:cs="Times New Roman"/>
          <w:sz w:val="24"/>
          <w:szCs w:val="24"/>
        </w:rPr>
        <w:t xml:space="preserve"> jaderné elektrárny</w:t>
      </w:r>
      <w:r w:rsidR="009526CB">
        <w:rPr>
          <w:rFonts w:ascii="Times New Roman" w:hAnsi="Times New Roman" w:cs="Times New Roman"/>
          <w:sz w:val="24"/>
          <w:szCs w:val="24"/>
        </w:rPr>
        <w:t>. C</w:t>
      </w:r>
      <w:r w:rsidRPr="00640ABE">
        <w:rPr>
          <w:rFonts w:ascii="Times New Roman" w:hAnsi="Times New Roman" w:cs="Times New Roman"/>
          <w:sz w:val="24"/>
          <w:szCs w:val="24"/>
        </w:rPr>
        <w:t xml:space="preserve">ílem </w:t>
      </w:r>
      <w:r w:rsidR="009526CB">
        <w:rPr>
          <w:rFonts w:ascii="Times New Roman" w:hAnsi="Times New Roman" w:cs="Times New Roman"/>
          <w:sz w:val="24"/>
          <w:szCs w:val="24"/>
        </w:rPr>
        <w:t xml:space="preserve">je jejich </w:t>
      </w:r>
      <w:r w:rsidRPr="00640ABE">
        <w:rPr>
          <w:rFonts w:ascii="Times New Roman" w:hAnsi="Times New Roman" w:cs="Times New Roman"/>
          <w:sz w:val="24"/>
          <w:szCs w:val="24"/>
        </w:rPr>
        <w:t>n</w:t>
      </w:r>
      <w:r w:rsidR="009526CB">
        <w:rPr>
          <w:rFonts w:ascii="Times New Roman" w:hAnsi="Times New Roman" w:cs="Times New Roman"/>
          <w:sz w:val="24"/>
          <w:szCs w:val="24"/>
        </w:rPr>
        <w:t xml:space="preserve">áhrada </w:t>
      </w:r>
      <w:r w:rsidRPr="00640ABE">
        <w:rPr>
          <w:rFonts w:ascii="Times New Roman" w:hAnsi="Times New Roman" w:cs="Times New Roman"/>
          <w:sz w:val="24"/>
          <w:szCs w:val="24"/>
        </w:rPr>
        <w:t xml:space="preserve">obnovitelnými zdroji energie </w:t>
      </w:r>
      <w:r w:rsidR="00AA209F" w:rsidRPr="00640ABE">
        <w:rPr>
          <w:rFonts w:ascii="Times New Roman" w:hAnsi="Times New Roman" w:cs="Times New Roman"/>
          <w:sz w:val="24"/>
          <w:szCs w:val="24"/>
        </w:rPr>
        <w:t>–</w:t>
      </w:r>
      <w:r w:rsidRPr="00640ABE">
        <w:rPr>
          <w:rFonts w:ascii="Times New Roman" w:hAnsi="Times New Roman" w:cs="Times New Roman"/>
          <w:sz w:val="24"/>
          <w:szCs w:val="24"/>
        </w:rPr>
        <w:t xml:space="preserve"> </w:t>
      </w:r>
      <w:r w:rsidR="00640ABE">
        <w:rPr>
          <w:rFonts w:ascii="Times New Roman" w:hAnsi="Times New Roman" w:cs="Times New Roman"/>
          <w:sz w:val="24"/>
          <w:szCs w:val="24"/>
        </w:rPr>
        <w:t xml:space="preserve">hlavně </w:t>
      </w:r>
      <w:r w:rsidRPr="00640ABE">
        <w:rPr>
          <w:rFonts w:ascii="Times New Roman" w:hAnsi="Times New Roman" w:cs="Times New Roman"/>
          <w:sz w:val="24"/>
          <w:szCs w:val="24"/>
        </w:rPr>
        <w:t>elektrárnami</w:t>
      </w:r>
      <w:r w:rsidR="00AA209F" w:rsidRPr="00640ABE">
        <w:rPr>
          <w:rFonts w:ascii="Times New Roman" w:hAnsi="Times New Roman" w:cs="Times New Roman"/>
          <w:sz w:val="24"/>
          <w:szCs w:val="24"/>
        </w:rPr>
        <w:t xml:space="preserve"> větrnými a fotovoltaickými</w:t>
      </w:r>
      <w:r w:rsidR="000822EF" w:rsidRPr="00640ABE">
        <w:rPr>
          <w:rFonts w:ascii="Times New Roman" w:hAnsi="Times New Roman" w:cs="Times New Roman"/>
          <w:sz w:val="24"/>
          <w:szCs w:val="24"/>
        </w:rPr>
        <w:t xml:space="preserve"> (OZE)</w:t>
      </w:r>
      <w:r w:rsidR="00AA209F" w:rsidRPr="00640ABE">
        <w:rPr>
          <w:rFonts w:ascii="Times New Roman" w:hAnsi="Times New Roman" w:cs="Times New Roman"/>
          <w:sz w:val="24"/>
          <w:szCs w:val="24"/>
        </w:rPr>
        <w:t>. V letošní mrazivé a na sníh bohatší zimě se s tímto potýká Švédsko, Belgie, Rakousko i SRN</w:t>
      </w:r>
      <w:r w:rsidR="000822EF" w:rsidRPr="00640ABE">
        <w:rPr>
          <w:rFonts w:ascii="Times New Roman" w:hAnsi="Times New Roman" w:cs="Times New Roman"/>
          <w:sz w:val="24"/>
          <w:szCs w:val="24"/>
        </w:rPr>
        <w:t>, kdy OZE zapříčinily výpadky v dodávkách elektřiny</w:t>
      </w:r>
      <w:r w:rsidR="00AA209F" w:rsidRPr="00640ABE">
        <w:rPr>
          <w:rFonts w:ascii="Times New Roman" w:hAnsi="Times New Roman" w:cs="Times New Roman"/>
          <w:sz w:val="24"/>
          <w:szCs w:val="24"/>
        </w:rPr>
        <w:t>. Uvedené země jsou nuceny nakupovat elektřinu ze zahraničí, pak ovšem bez ohledu na původ.</w:t>
      </w:r>
      <w:r w:rsidR="008A22CE">
        <w:rPr>
          <w:rFonts w:ascii="Times New Roman" w:hAnsi="Times New Roman" w:cs="Times New Roman"/>
          <w:sz w:val="24"/>
          <w:szCs w:val="24"/>
        </w:rPr>
        <w:t xml:space="preserve"> Navíc</w:t>
      </w:r>
      <w:r w:rsidR="009526CB">
        <w:rPr>
          <w:rFonts w:ascii="Times New Roman" w:hAnsi="Times New Roman" w:cs="Times New Roman"/>
          <w:sz w:val="24"/>
          <w:szCs w:val="24"/>
        </w:rPr>
        <w:t xml:space="preserve"> v energetických špičkách je</w:t>
      </w:r>
      <w:r w:rsidR="008A22CE" w:rsidRPr="00640ABE">
        <w:rPr>
          <w:rFonts w:ascii="Times New Roman" w:hAnsi="Times New Roman" w:cs="Times New Roman"/>
          <w:sz w:val="24"/>
          <w:szCs w:val="24"/>
        </w:rPr>
        <w:t xml:space="preserve"> nakupovaná elektřina mnohdy až 5x dražší než z vlastních zdrojů!</w:t>
      </w:r>
      <w:r w:rsidR="008A22CE">
        <w:rPr>
          <w:rFonts w:ascii="Times New Roman" w:hAnsi="Times New Roman" w:cs="Times New Roman"/>
          <w:sz w:val="24"/>
          <w:szCs w:val="24"/>
        </w:rPr>
        <w:t xml:space="preserve"> </w:t>
      </w:r>
      <w:r w:rsidR="00AA209F" w:rsidRPr="00640ABE">
        <w:rPr>
          <w:rFonts w:ascii="Times New Roman" w:hAnsi="Times New Roman" w:cs="Times New Roman"/>
          <w:sz w:val="24"/>
          <w:szCs w:val="24"/>
        </w:rPr>
        <w:t>Na tyto situace nejsou vždy připraveny</w:t>
      </w:r>
      <w:r w:rsidR="000822EF" w:rsidRPr="00640ABE">
        <w:rPr>
          <w:rFonts w:ascii="Times New Roman" w:hAnsi="Times New Roman" w:cs="Times New Roman"/>
          <w:sz w:val="24"/>
          <w:szCs w:val="24"/>
        </w:rPr>
        <w:t xml:space="preserve"> ani</w:t>
      </w:r>
      <w:r w:rsidR="00AA209F" w:rsidRPr="00640ABE">
        <w:rPr>
          <w:rFonts w:ascii="Times New Roman" w:hAnsi="Times New Roman" w:cs="Times New Roman"/>
          <w:sz w:val="24"/>
          <w:szCs w:val="24"/>
        </w:rPr>
        <w:t xml:space="preserve"> </w:t>
      </w:r>
      <w:r w:rsidR="00AA209F" w:rsidRPr="00640ABE">
        <w:rPr>
          <w:rFonts w:ascii="Times New Roman" w:hAnsi="Times New Roman" w:cs="Times New Roman"/>
          <w:sz w:val="24"/>
          <w:szCs w:val="24"/>
        </w:rPr>
        <w:lastRenderedPageBreak/>
        <w:t>přenosové soustavy</w:t>
      </w:r>
      <w:r w:rsidR="00995EA8">
        <w:rPr>
          <w:rFonts w:ascii="Times New Roman" w:hAnsi="Times New Roman" w:cs="Times New Roman"/>
          <w:sz w:val="24"/>
          <w:szCs w:val="24"/>
        </w:rPr>
        <w:t>.</w:t>
      </w:r>
      <w:r w:rsidR="000822EF" w:rsidRPr="00640ABE">
        <w:rPr>
          <w:rFonts w:ascii="Times New Roman" w:hAnsi="Times New Roman" w:cs="Times New Roman"/>
          <w:sz w:val="24"/>
          <w:szCs w:val="24"/>
        </w:rPr>
        <w:t xml:space="preserve"> </w:t>
      </w:r>
      <w:r w:rsidR="000277D2">
        <w:rPr>
          <w:rFonts w:ascii="Times New Roman" w:hAnsi="Times New Roman" w:cs="Times New Roman"/>
          <w:sz w:val="24"/>
          <w:szCs w:val="24"/>
        </w:rPr>
        <w:t xml:space="preserve">Nakonec zasněžené panely fotovoltaických elektráren vidíme </w:t>
      </w:r>
      <w:r w:rsidR="00995EA8">
        <w:rPr>
          <w:rFonts w:ascii="Times New Roman" w:hAnsi="Times New Roman" w:cs="Times New Roman"/>
          <w:sz w:val="24"/>
          <w:szCs w:val="24"/>
        </w:rPr>
        <w:t xml:space="preserve">např. </w:t>
      </w:r>
      <w:r w:rsidR="000277D2">
        <w:rPr>
          <w:rFonts w:ascii="Times New Roman" w:hAnsi="Times New Roman" w:cs="Times New Roman"/>
          <w:sz w:val="24"/>
          <w:szCs w:val="24"/>
        </w:rPr>
        <w:t>v průběhu února i u nás</w:t>
      </w:r>
      <w:r w:rsidR="0082524E">
        <w:rPr>
          <w:rFonts w:ascii="Times New Roman" w:hAnsi="Times New Roman" w:cs="Times New Roman"/>
          <w:sz w:val="24"/>
          <w:szCs w:val="24"/>
        </w:rPr>
        <w:t>, nemluvě o kratší době slunečního</w:t>
      </w:r>
      <w:r w:rsidR="001E22B7">
        <w:rPr>
          <w:rFonts w:ascii="Times New Roman" w:hAnsi="Times New Roman" w:cs="Times New Roman"/>
          <w:sz w:val="24"/>
          <w:szCs w:val="24"/>
        </w:rPr>
        <w:t xml:space="preserve"> svitu a menší výšce Slunce nad horizontem</w:t>
      </w:r>
      <w:r w:rsidR="000277D2">
        <w:rPr>
          <w:rFonts w:ascii="Times New Roman" w:hAnsi="Times New Roman" w:cs="Times New Roman"/>
          <w:sz w:val="24"/>
          <w:szCs w:val="24"/>
        </w:rPr>
        <w:t xml:space="preserve">. </w:t>
      </w:r>
      <w:r w:rsidR="00D5611B">
        <w:rPr>
          <w:rFonts w:ascii="Times New Roman" w:hAnsi="Times New Roman" w:cs="Times New Roman"/>
          <w:sz w:val="24"/>
          <w:szCs w:val="24"/>
        </w:rPr>
        <w:t>Jestliže v současnosti je možné v Evropě zajišťovat alespoň část výpadků v produkci elektřiny nákupem v zahraničí, tak během deseti let to z výše uvedených důvodů nebude pravda</w:t>
      </w:r>
      <w:r w:rsidR="006F124B">
        <w:rPr>
          <w:rFonts w:ascii="Times New Roman" w:hAnsi="Times New Roman" w:cs="Times New Roman"/>
          <w:sz w:val="24"/>
          <w:szCs w:val="24"/>
        </w:rPr>
        <w:t>,</w:t>
      </w:r>
      <w:r w:rsidR="009526CB">
        <w:rPr>
          <w:rFonts w:ascii="Times New Roman" w:hAnsi="Times New Roman" w:cs="Times New Roman"/>
          <w:sz w:val="24"/>
          <w:szCs w:val="24"/>
        </w:rPr>
        <w:t xml:space="preserve"> nemluvě o zastarávání uhelných a jaderných elektráren</w:t>
      </w:r>
      <w:r w:rsidR="00D5611B">
        <w:rPr>
          <w:rFonts w:ascii="Times New Roman" w:hAnsi="Times New Roman" w:cs="Times New Roman"/>
          <w:sz w:val="24"/>
          <w:szCs w:val="24"/>
        </w:rPr>
        <w:t xml:space="preserve">. </w:t>
      </w:r>
      <w:r w:rsidR="00B34482">
        <w:rPr>
          <w:rFonts w:ascii="Times New Roman" w:hAnsi="Times New Roman" w:cs="Times New Roman"/>
          <w:sz w:val="24"/>
          <w:szCs w:val="24"/>
        </w:rPr>
        <w:t>Jiným paradoxem je pozice provozovatelů větrných elektráren na západě USA. Nejsou-li schopni dodat do rozvodné sítě nasmlouvané dodávky elektřiny, provozují dieselagregáty, kterými výpadky výkon</w:t>
      </w:r>
      <w:r w:rsidR="00D5611B">
        <w:rPr>
          <w:rFonts w:ascii="Times New Roman" w:hAnsi="Times New Roman" w:cs="Times New Roman"/>
          <w:sz w:val="24"/>
          <w:szCs w:val="24"/>
        </w:rPr>
        <w:t>ů</w:t>
      </w:r>
      <w:r w:rsidR="00B34482">
        <w:rPr>
          <w:rFonts w:ascii="Times New Roman" w:hAnsi="Times New Roman" w:cs="Times New Roman"/>
          <w:sz w:val="24"/>
          <w:szCs w:val="24"/>
        </w:rPr>
        <w:t xml:space="preserve"> nahrazují! Že se </w:t>
      </w:r>
      <w:r w:rsidR="001E22B7">
        <w:rPr>
          <w:rFonts w:ascii="Times New Roman" w:hAnsi="Times New Roman" w:cs="Times New Roman"/>
          <w:sz w:val="24"/>
          <w:szCs w:val="24"/>
        </w:rPr>
        <w:t xml:space="preserve">všude </w:t>
      </w:r>
      <w:r w:rsidR="00B34482">
        <w:rPr>
          <w:rFonts w:ascii="Times New Roman" w:hAnsi="Times New Roman" w:cs="Times New Roman"/>
          <w:sz w:val="24"/>
          <w:szCs w:val="24"/>
        </w:rPr>
        <w:t>dublování zdrojů promítá až do cen elektřiny pro koncového odběratele, je jasné. Takže nikde to s OZE není tak snadné, ani levné a jednoduché, jak se nám snaží namluvit zelení…</w:t>
      </w:r>
    </w:p>
    <w:p w14:paraId="14C5C7F9" w14:textId="77777777" w:rsidR="0068318F" w:rsidRDefault="000822EF" w:rsidP="004836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0ABE">
        <w:rPr>
          <w:rFonts w:ascii="Times New Roman" w:hAnsi="Times New Roman" w:cs="Times New Roman"/>
          <w:sz w:val="24"/>
          <w:szCs w:val="24"/>
        </w:rPr>
        <w:t xml:space="preserve">Jeden příklad za všechny. </w:t>
      </w:r>
      <w:r w:rsidRP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Evropě hrozil 8. ledna blackout, masivní výpadek dodávek elektřiny. „Hrozba byla reálná, střední a západní Evropa měla opravdu nedostatek energie,“ řekl v Rozstřelu analytik Pavel Farkač. Střední a západní Evropa měla v tu chvíli nedostatek </w:t>
      </w:r>
      <w:r w:rsidR="001E22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elektřiny z </w:t>
      </w:r>
      <w:r w:rsidRP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vlastní</w:t>
      </w:r>
      <w:r w:rsidR="001E22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ch zdrojů </w:t>
      </w:r>
      <w:r w:rsidRP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spoléhala</w:t>
      </w:r>
      <w:r w:rsid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dodávky z</w:t>
      </w:r>
      <w:r w:rsid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Balkánu</w:t>
      </w:r>
      <w:r w:rsid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převážně z uhelných elektráren. Tam však došlo k sérii poruch. Tok energie z Balkánu </w:t>
      </w:r>
      <w:r w:rsidR="001E22B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tak </w:t>
      </w:r>
      <w:r w:rsidRPr="00640A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byl přerušen.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7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by blackout znamenal při několikadenním trvání a navíc v zimním období, si asi lze jen těžko představit. </w:t>
      </w:r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analytika však nastavený systém naštěstí zafungoval a záložní zdroje</w:t>
      </w:r>
      <w:r w:rsidR="001E22B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 ve státech střední Evropy</w:t>
      </w:r>
      <w:r w:rsidR="001E22B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tu chvíli zapojily do výroby elektřiny a blackout odvrátily. Významně prý pomohly mimo jiné elektrárny České republi</w:t>
      </w:r>
      <w:r w:rsidR="001E22B7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. „V ČR máme výhodu ve velkém množství točivých zdrojů napojených na turbínu. To jsou p</w:t>
      </w:r>
      <w:r w:rsidR="00B344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ředevším </w:t>
      </w:r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uhelné a jaderné elektrárny. Opravdu máme velmi robustní a odolnou soustavu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dokážeme na 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>nepříznivé stavy</w:t>
      </w:r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pružně reagovat. To potvrdil i ředitel rakouské </w:t>
      </w:r>
      <w:proofErr w:type="spellStart"/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Wien</w:t>
      </w:r>
      <w:proofErr w:type="spellEnd"/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Energie Michael </w:t>
      </w:r>
      <w:proofErr w:type="spellStart"/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Strebl</w:t>
      </w:r>
      <w:proofErr w:type="spellEnd"/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Nejen podle něho jsou obnovitelné zdroje energie méně stabilní, s čímž souvisí kolísání ve výrobě elektřiny v závislosti na slunečním svitu či větru. „Počet nouzových zásahů dramaticky narůstá. Zatímco ještě před několika lety musela </w:t>
      </w:r>
      <w:proofErr w:type="spellStart"/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Wien</w:t>
      </w:r>
      <w:proofErr w:type="spellEnd"/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Energie kvůli stabilizaci sítě ročně zvýšit výrobu elektřiny krátkodobě jen asi patnáctkrát, v posledních letech to bylo až 240krát,“ prohlásil </w:t>
      </w:r>
      <w:proofErr w:type="spellStart"/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Strebl</w:t>
      </w:r>
      <w:proofErr w:type="spellEnd"/>
      <w:r w:rsidRP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7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Takže </w:t>
      </w:r>
      <w:r w:rsidR="001E22B7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0277D2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</w:t>
      </w:r>
      <w:r w:rsidR="00717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kladu </w:t>
      </w:r>
      <w:r w:rsidR="00027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Rakouska nastávají nestandardní situace v dodávkách elektřiny během roku v průměru skoro ve dvou dnech ze tří! </w:t>
      </w:r>
    </w:p>
    <w:p w14:paraId="02954E6A" w14:textId="77777777" w:rsidR="000822EF" w:rsidRDefault="001E22B7" w:rsidP="004836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v ČR </w:t>
      </w:r>
      <w:r w:rsidR="00717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být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OZE v energetickém mixu doplňujícím, ale nikoliv rozhodujícím zdrojem energie.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0277D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situace je na pováženou neustálé odkládání tendru na stavbu nového bloku 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>Dukovanech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>, později i v Temelíně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 letí - provozované uhelné elektrárny mají být postupně 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cca </w:t>
      </w:r>
      <w:r w:rsidR="00027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 let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odstaveny</w:t>
      </w:r>
      <w:r w:rsidR="008A2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bloky JE</w:t>
      </w:r>
      <w:r w:rsidR="008A2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A22CE">
        <w:rPr>
          <w:rFonts w:ascii="Times New Roman" w:eastAsia="Times New Roman" w:hAnsi="Times New Roman" w:cs="Times New Roman"/>
          <w:sz w:val="24"/>
          <w:szCs w:val="24"/>
          <w:lang w:eastAsia="cs-CZ"/>
        </w:rPr>
        <w:t>ukovany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</w:t>
      </w:r>
      <w:r w:rsidR="008A2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A22CE">
        <w:rPr>
          <w:rFonts w:ascii="Times New Roman" w:eastAsia="Times New Roman" w:hAnsi="Times New Roman" w:cs="Times New Roman"/>
          <w:sz w:val="24"/>
          <w:szCs w:val="24"/>
          <w:lang w:eastAsia="cs-CZ"/>
        </w:rPr>
        <w:t>emelín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tím</w:t>
      </w:r>
      <w:r w:rsidR="008A2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nezadržitelně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stárnou.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je už řadu let tento problém zpolitizován,</w:t>
      </w:r>
      <w:r w:rsidR="00027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někteří dodavatelé technologií jsou předem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naprostými laiky v energetice</w:t>
      </w:r>
      <w:r w:rsidR="00027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diskriminováni, 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nemusíme připomínat.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Kritickým situacím je </w:t>
      </w:r>
      <w:r w:rsidR="00483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</w:t>
      </w:r>
      <w:r w:rsidR="00640ABE">
        <w:rPr>
          <w:rFonts w:ascii="Times New Roman" w:eastAsia="Times New Roman" w:hAnsi="Times New Roman" w:cs="Times New Roman"/>
          <w:sz w:val="24"/>
          <w:szCs w:val="24"/>
          <w:lang w:eastAsia="cs-CZ"/>
        </w:rPr>
        <w:t>nutné předejít, dokud je čas!</w:t>
      </w:r>
      <w:r w:rsidR="008A2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>Spoléhat jen na subvencovaný růst podílu OZE se zálohou v zemním plynu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(ZP)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vytápění a produkci elektřiny má také svá úskalí.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73DF">
        <w:rPr>
          <w:rFonts w:ascii="Times New Roman" w:eastAsia="Times New Roman" w:hAnsi="Times New Roman" w:cs="Times New Roman"/>
          <w:sz w:val="24"/>
          <w:szCs w:val="24"/>
          <w:lang w:eastAsia="cs-CZ"/>
        </w:rPr>
        <w:t>Tyto zdroje j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>sou sice investičně méně náročné, ale jejich životnost je ve srovnání s JE cca třetinová. Za dobu životnosti se musí zcela obnovit 2 – 3x! Ale za jaké ceny, když neustále rostou?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to bude s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dodávkami 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 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>za 15 a více let</w:t>
      </w:r>
      <w:r w:rsidR="007173DF">
        <w:rPr>
          <w:rFonts w:ascii="Times New Roman" w:eastAsia="Times New Roman" w:hAnsi="Times New Roman" w:cs="Times New Roman"/>
          <w:sz w:val="24"/>
          <w:szCs w:val="24"/>
          <w:lang w:eastAsia="cs-CZ"/>
        </w:rPr>
        <w:t>? O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dkud a za jaké ceny bude </w:t>
      </w:r>
      <w:r w:rsidR="00717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 </w:t>
      </w:r>
      <w:r w:rsidR="0068318F">
        <w:rPr>
          <w:rFonts w:ascii="Times New Roman" w:eastAsia="Times New Roman" w:hAnsi="Times New Roman" w:cs="Times New Roman"/>
          <w:sz w:val="24"/>
          <w:szCs w:val="24"/>
          <w:lang w:eastAsia="cs-CZ"/>
        </w:rPr>
        <w:t>nakupován, to stěží odhadneme! Již dnes je elektřina vyrobená v paroplynových elektrárnách cca o 50 % dražší, než je z elektráren uhelných a jaderných</w:t>
      </w:r>
      <w:r w:rsidR="007173DF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34EDD967" w14:textId="527467F4" w:rsidR="0068318F" w:rsidRDefault="0068318F" w:rsidP="004836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</w:t>
      </w:r>
      <w:r w:rsidR="007173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energetiky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národohospodářského pohledu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nemálo prostředků musí být věnováno 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dalším oblastem – zdrojům, 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>rozvod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>ům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zásobování pitnou vodou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opakujících se deficitech dešťových srážek. Naopak časté přívalové deště vyžadují účinnou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ochran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povodněmi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Tomu se musí přizpůsobit i hospodaření 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krajině, </w:t>
      </w:r>
      <w:r w:rsidR="00CE2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především 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>na zemědělské půdě. Zmenšením obdělávaných parcel na doporučovaných cca 30 ha s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uvážlivou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> obnovou mezí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větrolamů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potlačení vodní a větrné eroze, s</w:t>
      </w:r>
      <w:r w:rsidR="00880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přiměřenou</w:t>
      </w:r>
      <w:r w:rsidR="00C760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redukcí melioračních opatření z předchozích let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zvýšit retenční kapacitu krajiny.</w:t>
      </w:r>
      <w:r w:rsidR="00880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2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Vodítkem v tomto směru mohou být starší katastrální mapy. 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Retenční kapacita půdy 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>je také podmíněna podílem organické hmoty</w:t>
      </w:r>
      <w:r w:rsidR="00CE2C45">
        <w:rPr>
          <w:rFonts w:ascii="Times New Roman" w:eastAsia="Times New Roman" w:hAnsi="Times New Roman" w:cs="Times New Roman"/>
          <w:sz w:val="24"/>
          <w:szCs w:val="24"/>
          <w:lang w:eastAsia="cs-CZ"/>
        </w:rPr>
        <w:t>. Ten dlouhodobě klesá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důsledku 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chybějících statkových hnojiv 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kompostů, které jsou ale dražší! Stavy hospodářských zvířat za uplynulých třicet let značně </w:t>
      </w:r>
      <w:proofErr w:type="gramStart"/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>poklesly - u</w:t>
      </w:r>
      <w:proofErr w:type="gramEnd"/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skotu na 10 % a u vepřů na cca 30 %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stavů v roce 1990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je to důsledek rozdílných zdrojů a dotační politiky mezi zeměmi západní a střední Evropy je všeobecně známo. 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>stabilizaci reprodukčních schopností zemědělské půdy ve vazbě na dodávky potravin, revitalizaci krajiny apod.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rozhodně neprospělo. </w:t>
      </w:r>
      <w:r w:rsidR="00A41EB5"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malé vodní toky, údržba a stavba nových</w:t>
      </w:r>
      <w:r w:rsidR="00CE2C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rybníků s obnovou mokřadů</w:t>
      </w:r>
      <w:r w:rsidR="00A41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pro hospodaření s vodou v krajině nezastupitelnou úlohu</w:t>
      </w:r>
      <w:r w:rsidR="00CE2C45">
        <w:rPr>
          <w:rFonts w:ascii="Times New Roman" w:eastAsia="Times New Roman" w:hAnsi="Times New Roman" w:cs="Times New Roman"/>
          <w:sz w:val="24"/>
          <w:szCs w:val="24"/>
          <w:lang w:eastAsia="cs-CZ"/>
        </w:rPr>
        <w:t>. To si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vyžádá nemálo úsilí a financí</w:t>
      </w:r>
      <w:r w:rsidR="00A41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051B1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>a této situace nás potom o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pakující se sucha ve vegetačním období, </w:t>
      </w:r>
      <w:r w:rsidR="00A41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nedostatek vody pro zavlažování intenzivně obdělávaných pozemků, především zeleniny, 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přemnožení hlodavců na polích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>, dlouhodob</w:t>
      </w:r>
      <w:r w:rsidR="00D04884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6C1F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pokles stavů opylovačů</w:t>
      </w:r>
      <w:r w:rsidR="00E602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připraví o nemálo zdrojů. </w:t>
      </w:r>
      <w:r w:rsidR="00880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Potom úvahy o více než </w:t>
      </w:r>
      <w:proofErr w:type="gramStart"/>
      <w:r w:rsidR="008805E2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="00924F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805E2">
        <w:rPr>
          <w:rFonts w:ascii="Times New Roman" w:eastAsia="Times New Roman" w:hAnsi="Times New Roman" w:cs="Times New Roman"/>
          <w:sz w:val="24"/>
          <w:szCs w:val="24"/>
          <w:lang w:eastAsia="cs-CZ"/>
        </w:rPr>
        <w:t>procentní</w:t>
      </w:r>
      <w:proofErr w:type="gramEnd"/>
      <w:r w:rsidR="00880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soběstačnosti ve výrobě potravin jsou jen vroucím přáním. </w:t>
      </w:r>
    </w:p>
    <w:p w14:paraId="23BA144C" w14:textId="56C4EBCF" w:rsidR="004628CC" w:rsidRDefault="004628CC" w:rsidP="0048363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říci závěrem? Pandemie nás sice zaskočila,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doufejme také poučila,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zdraví lidí má přednost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ýchodisk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jsou především preventivní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patření, 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dnes jasné. Musíme se ale s vervou pustit do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 všech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naznačených problémů, neboť se týkají nejen 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našich dětí, ale i vnoučat</w:t>
      </w:r>
      <w:r w:rsidR="005425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dalších generací.</w:t>
      </w:r>
    </w:p>
    <w:p w14:paraId="34A963DA" w14:textId="53B83CDD" w:rsidR="00924F24" w:rsidRPr="00924F24" w:rsidRDefault="00924F24" w:rsidP="00924F2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24">
        <w:rPr>
          <w:rFonts w:ascii="Times New Roman" w:hAnsi="Times New Roman" w:cs="Times New Roman"/>
          <w:b/>
          <w:sz w:val="24"/>
          <w:szCs w:val="24"/>
        </w:rPr>
        <w:t>Ing. Miroslav Richter, Ph.D., EUR ING</w:t>
      </w:r>
    </w:p>
    <w:p w14:paraId="61687D88" w14:textId="5B973AD1" w:rsidR="0048363B" w:rsidRDefault="00924F24" w:rsidP="00924F2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F24">
        <w:rPr>
          <w:rFonts w:ascii="Times New Roman" w:hAnsi="Times New Roman" w:cs="Times New Roman"/>
          <w:b/>
          <w:sz w:val="24"/>
          <w:szCs w:val="24"/>
        </w:rPr>
        <w:t>FŽP UJEP v Ústí n. L</w:t>
      </w:r>
    </w:p>
    <w:p w14:paraId="00A4B45C" w14:textId="77777777" w:rsidR="00924F24" w:rsidRPr="00924F24" w:rsidRDefault="00924F24" w:rsidP="00924F24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</w:t>
      </w:r>
    </w:p>
    <w:p w14:paraId="49A7DAC1" w14:textId="77777777" w:rsidR="000822EF" w:rsidRDefault="00CE2C45" w:rsidP="00CE2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477FF3D5" w14:textId="77777777" w:rsidR="00CE2C45" w:rsidRPr="00F61F9A" w:rsidRDefault="00CE2C45" w:rsidP="00CE2C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9A">
        <w:rPr>
          <w:rFonts w:ascii="Times New Roman" w:hAnsi="Times New Roman" w:cs="Times New Roman"/>
          <w:sz w:val="24"/>
          <w:szCs w:val="24"/>
        </w:rPr>
        <w:t xml:space="preserve">Časopis „All </w:t>
      </w:r>
      <w:proofErr w:type="spellStart"/>
      <w:r w:rsidRPr="00F61F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61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F9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F61F9A">
        <w:rPr>
          <w:rFonts w:ascii="Times New Roman" w:hAnsi="Times New Roman" w:cs="Times New Roman"/>
          <w:sz w:val="24"/>
          <w:szCs w:val="24"/>
        </w:rPr>
        <w:t xml:space="preserve">“, </w:t>
      </w:r>
      <w:hyperlink r:id="rId5" w:tgtFrame="_blank" w:history="1">
        <w:r w:rsidRPr="00F61F9A">
          <w:rPr>
            <w:rStyle w:val="Hypertextovodkaz"/>
            <w:rFonts w:ascii="Arial" w:hAnsi="Arial" w:cs="Arial"/>
            <w:color w:val="812522"/>
            <w:sz w:val="24"/>
            <w:szCs w:val="24"/>
            <w:shd w:val="clear" w:color="auto" w:fill="FFFFFF"/>
          </w:rPr>
          <w:t>www.afpower.cz</w:t>
        </w:r>
      </w:hyperlink>
      <w:r w:rsidRPr="00F61F9A">
        <w:rPr>
          <w:sz w:val="24"/>
          <w:szCs w:val="24"/>
        </w:rPr>
        <w:t xml:space="preserve"> </w:t>
      </w:r>
    </w:p>
    <w:p w14:paraId="12BA0FE4" w14:textId="77777777" w:rsidR="00CE2C45" w:rsidRPr="00F61F9A" w:rsidRDefault="00CE2C45" w:rsidP="00CE2C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9A">
        <w:rPr>
          <w:rFonts w:ascii="Times New Roman" w:hAnsi="Times New Roman" w:cs="Times New Roman"/>
          <w:sz w:val="24"/>
          <w:szCs w:val="24"/>
        </w:rPr>
        <w:t>Časopis „Energie</w:t>
      </w:r>
      <w:r w:rsidR="00ED6249" w:rsidRPr="00F61F9A">
        <w:rPr>
          <w:rFonts w:ascii="Times New Roman" w:hAnsi="Times New Roman" w:cs="Times New Roman"/>
          <w:sz w:val="24"/>
          <w:szCs w:val="24"/>
        </w:rPr>
        <w:t>21</w:t>
      </w:r>
      <w:r w:rsidRPr="00F61F9A">
        <w:rPr>
          <w:rFonts w:ascii="Times New Roman" w:hAnsi="Times New Roman" w:cs="Times New Roman"/>
          <w:sz w:val="24"/>
          <w:szCs w:val="24"/>
        </w:rPr>
        <w:t>“,</w:t>
      </w:r>
      <w:r w:rsidR="00ED6249" w:rsidRPr="00F61F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D6249" w:rsidRPr="00F61F9A">
          <w:rPr>
            <w:rStyle w:val="Hypertextovodkaz"/>
            <w:sz w:val="24"/>
            <w:szCs w:val="24"/>
            <w:shd w:val="clear" w:color="auto" w:fill="FFFFFF"/>
          </w:rPr>
          <w:t>www.agroweb.cz</w:t>
        </w:r>
      </w:hyperlink>
      <w:r w:rsidR="00ED6249" w:rsidRPr="00F61F9A">
        <w:rPr>
          <w:color w:val="444444"/>
          <w:sz w:val="24"/>
          <w:szCs w:val="24"/>
          <w:shd w:val="clear" w:color="auto" w:fill="FFFFFF"/>
        </w:rPr>
        <w:t xml:space="preserve"> </w:t>
      </w:r>
    </w:p>
    <w:p w14:paraId="07006BAF" w14:textId="77777777" w:rsidR="00ED6249" w:rsidRPr="00F61F9A" w:rsidRDefault="00ED6249" w:rsidP="00CE2C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1F9A">
        <w:rPr>
          <w:color w:val="444444"/>
          <w:sz w:val="24"/>
          <w:szCs w:val="24"/>
          <w:shd w:val="clear" w:color="auto" w:fill="FFFFFF"/>
        </w:rPr>
        <w:t xml:space="preserve">Časopis „Energetika“, </w:t>
      </w:r>
      <w:hyperlink r:id="rId7" w:history="1">
        <w:r w:rsidR="00F61F9A" w:rsidRPr="00F61F9A">
          <w:rPr>
            <w:rStyle w:val="Hypertextovodkaz"/>
            <w:sz w:val="24"/>
            <w:szCs w:val="24"/>
          </w:rPr>
          <w:t>www.energetika.cz</w:t>
        </w:r>
      </w:hyperlink>
      <w:r w:rsidR="00F61F9A" w:rsidRPr="00F61F9A">
        <w:rPr>
          <w:sz w:val="24"/>
          <w:szCs w:val="24"/>
        </w:rPr>
        <w:t xml:space="preserve">  </w:t>
      </w:r>
    </w:p>
    <w:p w14:paraId="362FC17C" w14:textId="77777777" w:rsidR="00F61F9A" w:rsidRPr="005404DD" w:rsidRDefault="00F61F9A" w:rsidP="00CE2C4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444444"/>
          <w:sz w:val="24"/>
          <w:szCs w:val="24"/>
          <w:shd w:val="clear" w:color="auto" w:fill="FFFFFF"/>
        </w:rPr>
        <w:t xml:space="preserve">SRN: </w:t>
      </w:r>
      <w:hyperlink r:id="rId8" w:history="1">
        <w:r w:rsidRPr="003D1BB6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www.mckinsey.de</w:t>
        </w:r>
      </w:hyperlink>
      <w:r>
        <w:rPr>
          <w:rFonts w:ascii="Times New Roman" w:eastAsia="Times New Roman" w:hAnsi="Times New Roman" w:cs="Times New Roman"/>
          <w:i/>
          <w:iCs/>
          <w:color w:val="1B1C2A"/>
          <w:sz w:val="24"/>
          <w:szCs w:val="24"/>
          <w:lang w:eastAsia="cs-CZ"/>
        </w:rPr>
        <w:t xml:space="preserve"> </w:t>
      </w:r>
    </w:p>
    <w:p w14:paraId="611E92A1" w14:textId="77777777" w:rsidR="005404DD" w:rsidRPr="00E30955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ind w:right="570"/>
      </w:pPr>
      <w:r w:rsidRPr="00E30955">
        <w:t>MLYNÁŘ, J., ENTLER, S., 2015: Energie hvězd pro lidstvo. Pro-</w:t>
      </w:r>
      <w:proofErr w:type="spellStart"/>
      <w:r w:rsidRPr="00E30955">
        <w:t>Energy</w:t>
      </w:r>
      <w:proofErr w:type="spellEnd"/>
      <w:r w:rsidRPr="00E30955">
        <w:t>, ISSN 1802-4599, Praha, ročník 9, 1/2015, s. 40-42</w:t>
      </w:r>
    </w:p>
    <w:p w14:paraId="6CEC097F" w14:textId="77777777" w:rsidR="005404DD" w:rsidRPr="00E30955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ind w:right="570"/>
      </w:pPr>
      <w:r w:rsidRPr="00E30955">
        <w:t xml:space="preserve"> VĚTROVEC, V., 2015: Číňané vykročili k rychlým jaderným reaktorům. Pro-</w:t>
      </w:r>
      <w:proofErr w:type="spellStart"/>
      <w:r w:rsidRPr="00E30955">
        <w:t>Energy</w:t>
      </w:r>
      <w:proofErr w:type="spellEnd"/>
      <w:r w:rsidRPr="00E30955">
        <w:t>, ISSN 1802-4599, Praha, ročník 9, 1/2015, s. 36-37</w:t>
      </w:r>
    </w:p>
    <w:p w14:paraId="36353344" w14:textId="77777777" w:rsidR="005404DD" w:rsidRPr="00E30955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ind w:right="570"/>
      </w:pPr>
      <w:r w:rsidRPr="00E30955">
        <w:t>BOUZEK, K. a kol., 2015: Měli bychom už využívat v české energetice a dopravě vodíkové palivové články? Pro-</w:t>
      </w:r>
      <w:proofErr w:type="spellStart"/>
      <w:r w:rsidRPr="00E30955">
        <w:t>Energy</w:t>
      </w:r>
      <w:proofErr w:type="spellEnd"/>
      <w:r w:rsidRPr="00E30955">
        <w:t>, ISSN 1802-4599, Praha, ročník 9, 1/2015, s. 10</w:t>
      </w:r>
    </w:p>
    <w:p w14:paraId="31FC815C" w14:textId="77777777" w:rsidR="005404DD" w:rsidRPr="005404DD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ind w:right="570"/>
        <w:rPr>
          <w:color w:val="000000"/>
        </w:rPr>
      </w:pPr>
      <w:r w:rsidRPr="00E30955">
        <w:t xml:space="preserve">BECHNÍK, </w:t>
      </w:r>
      <w:r w:rsidRPr="005404DD">
        <w:rPr>
          <w:color w:val="000000"/>
        </w:rPr>
        <w:t>B., 2013: Energetická soběstačnost. Sborník z konference Obnovitelné zdroje energií. Kouty nad Desnou, CEMS Pra</w:t>
      </w:r>
      <w:r w:rsidRPr="005404DD">
        <w:rPr>
          <w:color w:val="000000"/>
        </w:rPr>
        <w:softHyphen/>
        <w:t>ha</w:t>
      </w:r>
      <w:proofErr w:type="gramStart"/>
      <w:r w:rsidRPr="005404DD">
        <w:rPr>
          <w:color w:val="000000"/>
        </w:rPr>
        <w:t>, ,</w:t>
      </w:r>
      <w:proofErr w:type="gramEnd"/>
      <w:r w:rsidRPr="005404DD">
        <w:rPr>
          <w:color w:val="000000"/>
        </w:rPr>
        <w:t xml:space="preserve"> s. 63 – 70. </w:t>
      </w:r>
    </w:p>
    <w:p w14:paraId="3EFB6F1A" w14:textId="77777777" w:rsidR="005404DD" w:rsidRPr="005404DD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ind w:right="570"/>
        <w:rPr>
          <w:color w:val="000000"/>
        </w:rPr>
      </w:pPr>
      <w:r w:rsidRPr="005404DD">
        <w:rPr>
          <w:color w:val="000000"/>
        </w:rPr>
        <w:t>DOLEŽEL, J., 2014: Nikde není psáno, že nemůže být hladomor</w:t>
      </w:r>
      <w:proofErr w:type="gramStart"/>
      <w:r w:rsidRPr="005404DD">
        <w:rPr>
          <w:color w:val="000000"/>
        </w:rPr>
        <w:t>. .</w:t>
      </w:r>
      <w:proofErr w:type="gramEnd"/>
      <w:r w:rsidRPr="005404DD">
        <w:rPr>
          <w:color w:val="000000"/>
        </w:rPr>
        <w:t xml:space="preserve"> (</w:t>
      </w:r>
      <w:r w:rsidRPr="005404DD">
        <w:rPr>
          <w:i/>
          <w:iCs/>
          <w:color w:val="000000"/>
        </w:rPr>
        <w:t>http://ceskapozice.lidovky.cz/profesor-dolezel-nikde-neni-psano</w:t>
      </w:r>
      <w:r w:rsidRPr="005404DD">
        <w:rPr>
          <w:i/>
          <w:iCs/>
          <w:color w:val="000000"/>
        </w:rPr>
        <w:softHyphen/>
        <w:t>-ze-nemuze-byt-hladomor-pe5-/tema.aspx?c=A140812_153825_ pozice-</w:t>
      </w:r>
      <w:proofErr w:type="spellStart"/>
      <w:r w:rsidRPr="005404DD">
        <w:rPr>
          <w:i/>
          <w:iCs/>
          <w:color w:val="000000"/>
        </w:rPr>
        <w:t>tema_kasa</w:t>
      </w:r>
      <w:proofErr w:type="spellEnd"/>
      <w:r w:rsidRPr="005404DD">
        <w:rPr>
          <w:color w:val="000000"/>
        </w:rPr>
        <w:t>)</w:t>
      </w:r>
      <w:r>
        <w:rPr>
          <w:color w:val="000000"/>
        </w:rPr>
        <w:t xml:space="preserve"> </w:t>
      </w:r>
      <w:r w:rsidRPr="005404DD">
        <w:rPr>
          <w:color w:val="000000"/>
        </w:rPr>
        <w:t xml:space="preserve"> </w:t>
      </w:r>
    </w:p>
    <w:p w14:paraId="4EE219A0" w14:textId="77777777" w:rsidR="005404DD" w:rsidRPr="005404DD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ind w:right="570"/>
        <w:rPr>
          <w:color w:val="000000"/>
        </w:rPr>
      </w:pPr>
      <w:r w:rsidRPr="005404DD">
        <w:rPr>
          <w:color w:val="000000"/>
        </w:rPr>
        <w:t>KLÍR, J. a kol. 2007: Rámcová metodika výživy rostlin a hnojení. Pra</w:t>
      </w:r>
      <w:r w:rsidRPr="005404DD">
        <w:rPr>
          <w:color w:val="000000"/>
        </w:rPr>
        <w:softHyphen/>
        <w:t xml:space="preserve">ha: VÚRV, v. v. i., 2007, aktualizovaný dotisk 2008, 40 s. </w:t>
      </w:r>
    </w:p>
    <w:p w14:paraId="52FDFF84" w14:textId="77777777" w:rsidR="005404DD" w:rsidRPr="005404DD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ind w:right="570"/>
        <w:rPr>
          <w:color w:val="000000"/>
        </w:rPr>
      </w:pPr>
      <w:r w:rsidRPr="005404DD">
        <w:rPr>
          <w:bCs/>
          <w:color w:val="000000"/>
        </w:rPr>
        <w:t xml:space="preserve">ŠÍPAL, J., 2013: Obnovitelné </w:t>
      </w:r>
      <w:r w:rsidRPr="005404DD">
        <w:rPr>
          <w:color w:val="000000"/>
        </w:rPr>
        <w:t xml:space="preserve">zdroje energie a způsoby získávání elektrické a tepelné energie z obnovitelných zdrojů. Skripta. Ústí nad Labem: FVTM UJEP, 128 s. </w:t>
      </w:r>
    </w:p>
    <w:p w14:paraId="75405679" w14:textId="77777777" w:rsidR="005404DD" w:rsidRPr="005404DD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ind w:right="570"/>
        <w:rPr>
          <w:color w:val="000000"/>
        </w:rPr>
      </w:pPr>
      <w:r w:rsidRPr="005404DD">
        <w:rPr>
          <w:color w:val="000000"/>
        </w:rPr>
        <w:t>URBAN, J., 2012: Úrodnost půdy a výživa rostlin. Zemědělec, s. 26.</w:t>
      </w:r>
    </w:p>
    <w:p w14:paraId="404252E6" w14:textId="77777777" w:rsidR="005404DD" w:rsidRPr="005404DD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autoSpaceDE w:val="0"/>
        <w:autoSpaceDN w:val="0"/>
        <w:adjustRightInd w:val="0"/>
        <w:ind w:right="570"/>
        <w:rPr>
          <w:rFonts w:eastAsia="TimesNewRomanPSMT"/>
          <w:color w:val="000000"/>
        </w:rPr>
      </w:pPr>
      <w:r w:rsidRPr="00E30955">
        <w:lastRenderedPageBreak/>
        <w:t xml:space="preserve">ŠAFÁŘOVÁ, </w:t>
      </w:r>
      <w:r w:rsidRPr="005404DD">
        <w:rPr>
          <w:rFonts w:eastAsia="TimesNewRomanPSMT"/>
          <w:color w:val="000000"/>
        </w:rPr>
        <w:t xml:space="preserve">M., 2006, Uhelná energetika má budoucnost. Czech </w:t>
      </w:r>
      <w:proofErr w:type="spellStart"/>
      <w:r w:rsidRPr="005404DD">
        <w:rPr>
          <w:rFonts w:eastAsia="TimesNewRomanPSMT"/>
          <w:color w:val="000000"/>
        </w:rPr>
        <w:t>Industri</w:t>
      </w:r>
      <w:proofErr w:type="spellEnd"/>
      <w:r w:rsidRPr="005404DD">
        <w:rPr>
          <w:rFonts w:eastAsia="TimesNewRomanPSMT"/>
          <w:color w:val="000000"/>
        </w:rPr>
        <w:t xml:space="preserve">. </w:t>
      </w:r>
    </w:p>
    <w:p w14:paraId="4B730D9B" w14:textId="77777777" w:rsidR="005404DD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autoSpaceDE w:val="0"/>
        <w:autoSpaceDN w:val="0"/>
        <w:adjustRightInd w:val="0"/>
        <w:ind w:right="570"/>
      </w:pPr>
      <w:r w:rsidRPr="00E30955">
        <w:t xml:space="preserve">BBC, 2007: </w:t>
      </w:r>
      <w:proofErr w:type="spellStart"/>
      <w:r w:rsidRPr="00E30955">
        <w:t>The</w:t>
      </w:r>
      <w:proofErr w:type="spellEnd"/>
      <w:r w:rsidRPr="00E30955">
        <w:t xml:space="preserve"> </w:t>
      </w:r>
      <w:proofErr w:type="spellStart"/>
      <w:r w:rsidRPr="00E30955">
        <w:t>great</w:t>
      </w:r>
      <w:proofErr w:type="spellEnd"/>
      <w:r w:rsidRPr="00E30955">
        <w:t xml:space="preserve"> </w:t>
      </w:r>
      <w:proofErr w:type="spellStart"/>
      <w:r w:rsidRPr="00E30955">
        <w:t>global</w:t>
      </w:r>
      <w:proofErr w:type="spellEnd"/>
      <w:r w:rsidRPr="00E30955">
        <w:t xml:space="preserve"> </w:t>
      </w:r>
      <w:proofErr w:type="spellStart"/>
      <w:r w:rsidRPr="00E30955">
        <w:t>Warming</w:t>
      </w:r>
      <w:proofErr w:type="spellEnd"/>
      <w:r w:rsidRPr="00E30955">
        <w:t xml:space="preserve"> </w:t>
      </w:r>
      <w:proofErr w:type="spellStart"/>
      <w:r w:rsidRPr="00E30955">
        <w:t>Shwidle</w:t>
      </w:r>
      <w:proofErr w:type="spellEnd"/>
      <w:r w:rsidRPr="00E30955">
        <w:t>. Mezinárodně oceněný dokumentární film.</w:t>
      </w:r>
    </w:p>
    <w:p w14:paraId="17DDDB29" w14:textId="77777777" w:rsidR="005404DD" w:rsidRPr="00E30955" w:rsidRDefault="005404DD" w:rsidP="005404DD">
      <w:pPr>
        <w:pStyle w:val="Odstavecseseznamem"/>
        <w:numPr>
          <w:ilvl w:val="0"/>
          <w:numId w:val="1"/>
        </w:numPr>
        <w:tabs>
          <w:tab w:val="right" w:pos="10620"/>
          <w:tab w:val="right" w:pos="11160"/>
        </w:tabs>
        <w:autoSpaceDE w:val="0"/>
        <w:autoSpaceDN w:val="0"/>
        <w:adjustRightInd w:val="0"/>
        <w:ind w:right="570"/>
      </w:pPr>
      <w:r>
        <w:t xml:space="preserve">VĚTROVEC, </w:t>
      </w:r>
      <w:proofErr w:type="spellStart"/>
      <w:r>
        <w:t>Vl</w:t>
      </w:r>
      <w:proofErr w:type="spellEnd"/>
      <w:r>
        <w:t>. 2016: Reaktor BN-800: Pohled na technologie zítřka, PRO-</w:t>
      </w:r>
      <w:proofErr w:type="spellStart"/>
      <w:r>
        <w:t>Energy</w:t>
      </w:r>
      <w:proofErr w:type="spellEnd"/>
      <w:r>
        <w:t xml:space="preserve">, ISSN 1820-4599, 1/2016, s. 34-36 </w:t>
      </w:r>
    </w:p>
    <w:p w14:paraId="352D844B" w14:textId="77777777" w:rsidR="000822EF" w:rsidRPr="00F61F9A" w:rsidRDefault="000822EF" w:rsidP="00640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390744" w14:textId="77777777" w:rsidR="005E621E" w:rsidRPr="00C37942" w:rsidRDefault="005E621E" w:rsidP="005E62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621E" w:rsidRPr="00C37942" w:rsidSect="002B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560A4"/>
    <w:multiLevelType w:val="hybridMultilevel"/>
    <w:tmpl w:val="67300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E1E"/>
    <w:rsid w:val="000051B1"/>
    <w:rsid w:val="000277D2"/>
    <w:rsid w:val="000822EF"/>
    <w:rsid w:val="001E22B7"/>
    <w:rsid w:val="001E6548"/>
    <w:rsid w:val="001F7129"/>
    <w:rsid w:val="002B35E7"/>
    <w:rsid w:val="00370E8F"/>
    <w:rsid w:val="004628CC"/>
    <w:rsid w:val="0048363B"/>
    <w:rsid w:val="004A2743"/>
    <w:rsid w:val="004E2F62"/>
    <w:rsid w:val="005404DD"/>
    <w:rsid w:val="005425FA"/>
    <w:rsid w:val="005D3E1E"/>
    <w:rsid w:val="005E621E"/>
    <w:rsid w:val="00640ABE"/>
    <w:rsid w:val="00664D04"/>
    <w:rsid w:val="0068318F"/>
    <w:rsid w:val="006C1FE8"/>
    <w:rsid w:val="006F124B"/>
    <w:rsid w:val="007173DF"/>
    <w:rsid w:val="00790202"/>
    <w:rsid w:val="007B694C"/>
    <w:rsid w:val="007C7ED7"/>
    <w:rsid w:val="007E2BB3"/>
    <w:rsid w:val="007F5926"/>
    <w:rsid w:val="0082524E"/>
    <w:rsid w:val="008702E1"/>
    <w:rsid w:val="008805E2"/>
    <w:rsid w:val="008A22CE"/>
    <w:rsid w:val="00924F24"/>
    <w:rsid w:val="009526CB"/>
    <w:rsid w:val="00995EA8"/>
    <w:rsid w:val="009E341A"/>
    <w:rsid w:val="00A14A7F"/>
    <w:rsid w:val="00A41EB5"/>
    <w:rsid w:val="00AA209F"/>
    <w:rsid w:val="00AE0E03"/>
    <w:rsid w:val="00B34482"/>
    <w:rsid w:val="00C261B4"/>
    <w:rsid w:val="00C37942"/>
    <w:rsid w:val="00C760A3"/>
    <w:rsid w:val="00CE2C45"/>
    <w:rsid w:val="00D04884"/>
    <w:rsid w:val="00D5611B"/>
    <w:rsid w:val="00E6029F"/>
    <w:rsid w:val="00ED6249"/>
    <w:rsid w:val="00F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6B8"/>
  <w15:docId w15:val="{DB9D0E8A-0D11-41A5-8ECF-86F8AC50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5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C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2C4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62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62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rsid w:val="00540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kinsey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ergeti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web.cz" TargetMode="External"/><Relationship Id="rId5" Type="http://schemas.openxmlformats.org/officeDocument/2006/relationships/hyperlink" Target="http://www.afpower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1554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Richter</dc:creator>
  <cp:keywords/>
  <dc:description/>
  <cp:lastModifiedBy>Petr Matoušek</cp:lastModifiedBy>
  <cp:revision>14</cp:revision>
  <dcterms:created xsi:type="dcterms:W3CDTF">2021-02-18T16:29:00Z</dcterms:created>
  <dcterms:modified xsi:type="dcterms:W3CDTF">2021-03-16T11:57:00Z</dcterms:modified>
</cp:coreProperties>
</file>