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03" w:rsidRDefault="0093352E" w:rsidP="007C3DFF">
      <w:r w:rsidRPr="00937ECE">
        <w:rPr>
          <w:noProof/>
        </w:rPr>
        <mc:AlternateContent>
          <mc:Choice Requires="wps">
            <w:drawing>
              <wp:anchor distT="0" distB="0" distL="114300" distR="114300" simplePos="0" relativeHeight="251560960" behindDoc="1" locked="1" layoutInCell="1" allowOverlap="1" wp14:anchorId="6DA673A7" wp14:editId="25AFCDF2">
                <wp:simplePos x="0" y="0"/>
                <wp:positionH relativeFrom="column">
                  <wp:posOffset>6830695</wp:posOffset>
                </wp:positionH>
                <wp:positionV relativeFrom="paragraph">
                  <wp:posOffset>6409055</wp:posOffset>
                </wp:positionV>
                <wp:extent cx="7113270" cy="3048000"/>
                <wp:effectExtent l="0" t="0" r="0" b="0"/>
                <wp:wrapTopAndBottom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27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Svtlmkatabulky1"/>
                              <w:tblW w:w="101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2127"/>
                              <w:gridCol w:w="3402"/>
                              <w:gridCol w:w="1977"/>
                              <w:gridCol w:w="1440"/>
                            </w:tblGrid>
                            <w:tr w:rsidR="00774B36" w:rsidTr="00F363D7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24" w:space="0" w:color="00B0F0"/>
                                  </w:tcBorders>
                                  <w:vAlign w:val="center"/>
                                </w:tcPr>
                                <w:p w:rsidR="00774B36" w:rsidRPr="009C78B9" w:rsidRDefault="00774B36" w:rsidP="00774B36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RS1 / VRT1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sz="24" w:space="0" w:color="00B0F0"/>
                                  </w:tcBorders>
                                  <w:vAlign w:val="center"/>
                                </w:tcPr>
                                <w:p w:rsidR="00774B36" w:rsidRPr="009C78B9" w:rsidRDefault="00774B36" w:rsidP="00774B36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Polabí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24" w:space="0" w:color="00B0F0"/>
                                  </w:tcBorders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Běchovice </w:t>
                                  </w:r>
                                  <w:r w:rsidR="00F363D7">
                                    <w:rPr>
                                      <w:sz w:val="17"/>
                                      <w:szCs w:val="17"/>
                                    </w:rPr>
                                    <w:t>–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F363D7">
                                    <w:rPr>
                                      <w:sz w:val="17"/>
                                      <w:szCs w:val="17"/>
                                    </w:rPr>
                                    <w:t>Poříčany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tcBorders>
                                    <w:top w:val="single" w:sz="24" w:space="0" w:color="00B0F0"/>
                                  </w:tcBorders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18,1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mld. Kč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24" w:space="0" w:color="00B0F0"/>
                                  </w:tcBorders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19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km</w:t>
                                  </w:r>
                                </w:p>
                              </w:tc>
                            </w:tr>
                            <w:tr w:rsidR="00774B36" w:rsidTr="00F363D7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774B36" w:rsidRPr="009C78B9" w:rsidRDefault="00774B36" w:rsidP="00774B36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RS1 / VRT1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774B36" w:rsidRPr="00796E87" w:rsidRDefault="00774B36" w:rsidP="00774B36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796E87">
                                    <w:rPr>
                                      <w:sz w:val="17"/>
                                      <w:szCs w:val="17"/>
                                    </w:rPr>
                                    <w:t>Střední Čechy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774B36" w:rsidRPr="0051143E" w:rsidRDefault="00F363D7" w:rsidP="00F363D7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Poříčany – Světlá nad Sázavou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31,5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mld. Kč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62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km</w:t>
                                  </w:r>
                                </w:p>
                              </w:tc>
                            </w:tr>
                            <w:tr w:rsidR="00774B36" w:rsidTr="00F363D7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774B36" w:rsidRPr="009C78B9" w:rsidRDefault="00774B36" w:rsidP="00774B36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RS1 / VRT1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774B36" w:rsidRPr="00796E87" w:rsidRDefault="00774B36" w:rsidP="00774B36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796E87">
                                    <w:rPr>
                                      <w:sz w:val="17"/>
                                      <w:szCs w:val="17"/>
                                    </w:rPr>
                                    <w:t>Vysočina fáze II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774B36" w:rsidRPr="0051143E" w:rsidRDefault="00F363D7" w:rsidP="00F363D7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Světlá nad Sázavou – Velká Bíteš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40,5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mld. Kč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84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km</w:t>
                                  </w:r>
                                </w:p>
                              </w:tc>
                            </w:tr>
                            <w:tr w:rsidR="00774B36" w:rsidTr="00F363D7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774B36" w:rsidRPr="009C78B9" w:rsidRDefault="00774B36" w:rsidP="00774B36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RS1 / VRT1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774B36" w:rsidRPr="00796E87" w:rsidRDefault="00774B36" w:rsidP="00774B36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796E87">
                                    <w:rPr>
                                      <w:sz w:val="17"/>
                                      <w:szCs w:val="17"/>
                                    </w:rPr>
                                    <w:t>Vysočina fáze I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774B36" w:rsidRPr="0051143E" w:rsidRDefault="00F363D7" w:rsidP="00F363D7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Velká Bíteš – Brno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38,5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mld. Kč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33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km</w:t>
                                  </w:r>
                                </w:p>
                              </w:tc>
                            </w:tr>
                            <w:tr w:rsidR="00774B36" w:rsidTr="00F363D7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774B36" w:rsidRPr="009C78B9" w:rsidRDefault="00774B36" w:rsidP="00774B36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VRT1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774B36" w:rsidRPr="00796E87" w:rsidRDefault="00774B36" w:rsidP="00774B36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796E87">
                                    <w:rPr>
                                      <w:sz w:val="17"/>
                                      <w:szCs w:val="17"/>
                                    </w:rPr>
                                    <w:t>Haná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774B36" w:rsidRPr="0051143E" w:rsidRDefault="00F363D7" w:rsidP="00F363D7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Brno – Prosenice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45,0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mld. Kč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66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km</w:t>
                                  </w:r>
                                </w:p>
                              </w:tc>
                            </w:tr>
                            <w:tr w:rsidR="00774B36" w:rsidTr="00F363D7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774B36" w:rsidRPr="009C78B9" w:rsidRDefault="00774B36" w:rsidP="00774B36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RS1 / VRT1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774B36" w:rsidRPr="00796E87" w:rsidRDefault="00774B36" w:rsidP="00774B36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796E87">
                                    <w:rPr>
                                      <w:sz w:val="17"/>
                                      <w:szCs w:val="17"/>
                                    </w:rPr>
                                    <w:t>Moravská Brána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774B36" w:rsidRPr="0051143E" w:rsidRDefault="00F363D7" w:rsidP="00F363D7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Prosenice – Ostrava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45,0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mld. Kč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71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km</w:t>
                                  </w:r>
                                </w:p>
                              </w:tc>
                            </w:tr>
                            <w:tr w:rsidR="00774B36" w:rsidTr="00F363D7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774B36" w:rsidRPr="009C78B9" w:rsidRDefault="00774B36" w:rsidP="00774B36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RS2 / VRT2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774B36" w:rsidRPr="00796E87" w:rsidRDefault="00774B36" w:rsidP="00774B36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796E87">
                                    <w:rPr>
                                      <w:sz w:val="17"/>
                                      <w:szCs w:val="17"/>
                                    </w:rPr>
                                    <w:t>Jižní Morava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774B36" w:rsidRPr="0051143E" w:rsidRDefault="00F363D7" w:rsidP="00F363D7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Brno – Šakvice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45,0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mld. Kč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31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km</w:t>
                                  </w:r>
                                </w:p>
                              </w:tc>
                            </w:tr>
                            <w:tr w:rsidR="00774B36" w:rsidTr="00F363D7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774B36" w:rsidRPr="009C78B9" w:rsidRDefault="00774B36" w:rsidP="00774B36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RS4 / VRT4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774B36" w:rsidRPr="00796E87" w:rsidRDefault="00774B36" w:rsidP="00774B36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796E87">
                                    <w:rPr>
                                      <w:sz w:val="17"/>
                                      <w:szCs w:val="17"/>
                                    </w:rPr>
                                    <w:t>Podřipsko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774B36" w:rsidRPr="0051143E" w:rsidRDefault="00F363D7" w:rsidP="00F363D7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Praha – Litoměřice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37,7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mld. Kč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55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km</w:t>
                                  </w:r>
                                </w:p>
                              </w:tc>
                            </w:tr>
                            <w:tr w:rsidR="00774B36" w:rsidTr="00F363D7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774B36" w:rsidRPr="009C78B9" w:rsidRDefault="00774B36" w:rsidP="00774B36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RS4 / VRT4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774B36" w:rsidRPr="00796E87" w:rsidRDefault="00774B36" w:rsidP="00774B36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796E87">
                                    <w:rPr>
                                      <w:sz w:val="17"/>
                                      <w:szCs w:val="17"/>
                                    </w:rPr>
                                    <w:t>Středoho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796E87">
                                    <w:rPr>
                                      <w:sz w:val="17"/>
                                      <w:szCs w:val="17"/>
                                    </w:rPr>
                                    <w:t>ský tunel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774B36" w:rsidRPr="0051143E" w:rsidRDefault="00F363D7" w:rsidP="00F363D7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Litoměřice – Ústí nad Labem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38,5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mld. Kč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19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km</w:t>
                                  </w:r>
                                </w:p>
                              </w:tc>
                            </w:tr>
                            <w:tr w:rsidR="00774B36" w:rsidTr="00F363D7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774B36" w:rsidRPr="009C78B9" w:rsidRDefault="00774B36" w:rsidP="00774B36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RS4 / VRT4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774B36" w:rsidRPr="00796E87" w:rsidRDefault="00774B36" w:rsidP="00774B36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796E87">
                                    <w:rPr>
                                      <w:sz w:val="17"/>
                                      <w:szCs w:val="17"/>
                                    </w:rPr>
                                    <w:t>Krušnoho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Pr="00796E87">
                                    <w:rPr>
                                      <w:sz w:val="17"/>
                                      <w:szCs w:val="17"/>
                                    </w:rPr>
                                    <w:t>ský tunel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774B36" w:rsidRPr="0051143E" w:rsidRDefault="00F363D7" w:rsidP="00F363D7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Ústí nad Labem – st. hranice CZ/D 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26,4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mld. Kč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21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km</w:t>
                                  </w:r>
                                </w:p>
                              </w:tc>
                            </w:tr>
                            <w:tr w:rsidR="00774B36" w:rsidTr="00F363D7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774B36" w:rsidRDefault="00774B36" w:rsidP="00774B36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RS4 / VRT4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 w:line="240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Poo</w:t>
                                  </w:r>
                                  <w:r w:rsidR="00F363D7">
                                    <w:rPr>
                                      <w:sz w:val="17"/>
                                      <w:szCs w:val="17"/>
                                    </w:rPr>
                                    <w:t>h</w:t>
                                  </w: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ří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774B36" w:rsidRPr="0051143E" w:rsidRDefault="00F363D7" w:rsidP="00F363D7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Kralupy nad Vltavou – Most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34,7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mld. Kč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65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km</w:t>
                                  </w:r>
                                </w:p>
                              </w:tc>
                            </w:tr>
                            <w:tr w:rsidR="00774B36" w:rsidTr="00F363D7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774B36" w:rsidRPr="0051143E" w:rsidRDefault="00774B36" w:rsidP="00774B36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RS5 / VRT5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774B36" w:rsidRPr="0051143E" w:rsidRDefault="00774B36" w:rsidP="00774B36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Východní Čechy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774B36" w:rsidRPr="0051143E" w:rsidRDefault="00F363D7" w:rsidP="00F363D7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Poříčany – Hradec Králové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28,9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mld. Kč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70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km</w:t>
                                  </w:r>
                                </w:p>
                              </w:tc>
                            </w:tr>
                            <w:tr w:rsidR="00774B36" w:rsidTr="00F363D7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774B36" w:rsidRPr="0051143E" w:rsidRDefault="00774B36" w:rsidP="00774B36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RS5 / VRT5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774B36" w:rsidRPr="0051143E" w:rsidRDefault="00774B36" w:rsidP="00774B36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Podkrkonoší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774B36" w:rsidRPr="0051143E" w:rsidRDefault="00F363D7" w:rsidP="00F363D7">
                                  <w:pPr>
                                    <w:spacing w:after="0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>Hradec Králové – st. hranice CZ/PL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41,5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mld. Kč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774B36" w:rsidRPr="0051143E" w:rsidRDefault="00774B36" w:rsidP="00F363D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143E">
                                    <w:rPr>
                                      <w:sz w:val="17"/>
                                      <w:szCs w:val="17"/>
                                    </w:rPr>
                                    <w:t>63</w:t>
                                  </w:r>
                                  <w:r>
                                    <w:rPr>
                                      <w:sz w:val="17"/>
                                      <w:szCs w:val="17"/>
                                    </w:rPr>
                                    <w:t xml:space="preserve"> km</w:t>
                                  </w:r>
                                </w:p>
                              </w:tc>
                            </w:tr>
                            <w:tr w:rsidR="00F363D7" w:rsidTr="00F363D7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6771" w:type="dxa"/>
                                  <w:gridSpan w:val="3"/>
                                  <w:vAlign w:val="center"/>
                                </w:tcPr>
                                <w:p w:rsidR="00F363D7" w:rsidRPr="00F363D7" w:rsidRDefault="00F363D7" w:rsidP="00F363D7">
                                  <w:pPr>
                                    <w:spacing w:after="0"/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F363D7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 xml:space="preserve"> Součet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vAlign w:val="center"/>
                                </w:tcPr>
                                <w:p w:rsidR="00F363D7" w:rsidRPr="00F363D7" w:rsidRDefault="00F363D7" w:rsidP="00F363D7">
                                  <w:pPr>
                                    <w:spacing w:after="0"/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3D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63D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 w:rsidRPr="00F363D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63D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471,3</w:t>
                                  </w:r>
                                  <w:r w:rsidRPr="00F363D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F363D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mld. Kč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F363D7" w:rsidRPr="00F363D7" w:rsidRDefault="00F363D7" w:rsidP="00F363D7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63D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F363D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 w:rsidRPr="00F363D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F363D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659</w:t>
                                  </w:r>
                                  <w:r w:rsidRPr="00F363D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F363D7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km</w:t>
                                  </w:r>
                                </w:p>
                              </w:tc>
                            </w:tr>
                            <w:tr w:rsidR="00F363D7" w:rsidTr="00F363D7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10188" w:type="dxa"/>
                                  <w:gridSpan w:val="5"/>
                                  <w:vAlign w:val="bottom"/>
                                </w:tcPr>
                                <w:p w:rsidR="00F363D7" w:rsidRPr="0051143E" w:rsidRDefault="00F363D7" w:rsidP="00F363D7">
                                  <w:pPr>
                                    <w:spacing w:after="0" w:line="240" w:lineRule="auto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757F82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Tabulk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a připravovaných</w:t>
                                  </w:r>
                                  <w:r w:rsidRPr="00757F82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VRT </w:t>
                                  </w:r>
                                  <w:r w:rsidRPr="00757F82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včetně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jejich</w:t>
                                  </w:r>
                                  <w:r w:rsidRPr="00757F82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délky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 xml:space="preserve"> a odhadovaných nákladů na výstavbu</w:t>
                                  </w:r>
                                </w:p>
                              </w:tc>
                            </w:tr>
                          </w:tbl>
                          <w:p w:rsidR="00215275" w:rsidRPr="00E961F7" w:rsidRDefault="00215275" w:rsidP="0051143E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537.85pt;margin-top:504.65pt;width:560.1pt;height:240pt;z-index:-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" filled="f" stroked="f" strokeweight="1pt">
                <v:textbox>
                  <w:txbxContent>
                    <w:tbl>
                      <w:tblPr>
                        <w:tblStyle w:val="Svtlmkatabulky1"/>
                        <w:tblW w:w="1018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2127"/>
                        <w:gridCol w:w="3402"/>
                        <w:gridCol w:w="1977"/>
                        <w:gridCol w:w="1440"/>
                      </w:tblGrid>
                      <w:tr w:rsidR="00774B36" w:rsidTr="00F363D7">
                        <w:trPr>
                          <w:cantSplit/>
                          <w:trHeight w:val="283"/>
                        </w:trPr>
                        <w:tc>
                          <w:tcPr>
                            <w:tcW w:w="1242" w:type="dxa"/>
                            <w:tcBorders>
                              <w:top w:val="single" w:sz="24" w:space="0" w:color="00B0F0"/>
                            </w:tcBorders>
                            <w:vAlign w:val="center"/>
                          </w:tcPr>
                          <w:p w:rsidR="00774B36" w:rsidRPr="009C78B9" w:rsidRDefault="00774B36" w:rsidP="00774B36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RS1 / VRT1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sz="24" w:space="0" w:color="00B0F0"/>
                            </w:tcBorders>
                            <w:vAlign w:val="center"/>
                          </w:tcPr>
                          <w:p w:rsidR="00774B36" w:rsidRPr="009C78B9" w:rsidRDefault="00774B36" w:rsidP="00774B36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Polabí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24" w:space="0" w:color="00B0F0"/>
                            </w:tcBorders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Běchovice </w:t>
                            </w:r>
                            <w:r w:rsidR="00F363D7">
                              <w:rPr>
                                <w:sz w:val="17"/>
                                <w:szCs w:val="17"/>
                              </w:rPr>
                              <w:t>–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F363D7">
                              <w:rPr>
                                <w:sz w:val="17"/>
                                <w:szCs w:val="17"/>
                              </w:rPr>
                              <w:t>Poříčany</w:t>
                            </w:r>
                          </w:p>
                        </w:tc>
                        <w:tc>
                          <w:tcPr>
                            <w:tcW w:w="1977" w:type="dxa"/>
                            <w:tcBorders>
                              <w:top w:val="single" w:sz="24" w:space="0" w:color="00B0F0"/>
                            </w:tcBorders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18,1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mld. Kč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24" w:space="0" w:color="00B0F0"/>
                            </w:tcBorders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 w:line="240" w:lineRule="auto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19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km</w:t>
                            </w:r>
                          </w:p>
                        </w:tc>
                      </w:tr>
                      <w:tr w:rsidR="00774B36" w:rsidTr="00F363D7">
                        <w:trPr>
                          <w:cantSplit/>
                          <w:trHeight w:val="283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:rsidR="00774B36" w:rsidRPr="009C78B9" w:rsidRDefault="00774B36" w:rsidP="00774B36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RS1 / VRT1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774B36" w:rsidRPr="00796E87" w:rsidRDefault="00774B36" w:rsidP="00774B36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796E87">
                              <w:rPr>
                                <w:sz w:val="17"/>
                                <w:szCs w:val="17"/>
                              </w:rPr>
                              <w:t>Střední Čechy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774B36" w:rsidRPr="0051143E" w:rsidRDefault="00F363D7" w:rsidP="00F363D7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Poříčany – Světlá nad Sázavou</w:t>
                            </w:r>
                          </w:p>
                        </w:tc>
                        <w:tc>
                          <w:tcPr>
                            <w:tcW w:w="1977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31,5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mld. Kč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 w:line="240" w:lineRule="auto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62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km</w:t>
                            </w:r>
                          </w:p>
                        </w:tc>
                      </w:tr>
                      <w:tr w:rsidR="00774B36" w:rsidTr="00F363D7">
                        <w:trPr>
                          <w:cantSplit/>
                          <w:trHeight w:val="283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:rsidR="00774B36" w:rsidRPr="009C78B9" w:rsidRDefault="00774B36" w:rsidP="00774B36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RS1 / VRT1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774B36" w:rsidRPr="00796E87" w:rsidRDefault="00774B36" w:rsidP="00774B36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796E87">
                              <w:rPr>
                                <w:sz w:val="17"/>
                                <w:szCs w:val="17"/>
                              </w:rPr>
                              <w:t>Vysočina fáze II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774B36" w:rsidRPr="0051143E" w:rsidRDefault="00F363D7" w:rsidP="00F363D7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Světlá nad Sázavou – Velká Bíteš</w:t>
                            </w:r>
                          </w:p>
                        </w:tc>
                        <w:tc>
                          <w:tcPr>
                            <w:tcW w:w="1977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40,5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mld. Kč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 w:line="240" w:lineRule="auto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84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km</w:t>
                            </w:r>
                          </w:p>
                        </w:tc>
                      </w:tr>
                      <w:tr w:rsidR="00774B36" w:rsidTr="00F363D7">
                        <w:trPr>
                          <w:cantSplit/>
                          <w:trHeight w:val="283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:rsidR="00774B36" w:rsidRPr="009C78B9" w:rsidRDefault="00774B36" w:rsidP="00774B36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RS1 / VRT1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774B36" w:rsidRPr="00796E87" w:rsidRDefault="00774B36" w:rsidP="00774B36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796E87">
                              <w:rPr>
                                <w:sz w:val="17"/>
                                <w:szCs w:val="17"/>
                              </w:rPr>
                              <w:t>Vysočina fáze I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774B36" w:rsidRPr="0051143E" w:rsidRDefault="00F363D7" w:rsidP="00F363D7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Velká Bíteš – Brno</w:t>
                            </w:r>
                          </w:p>
                        </w:tc>
                        <w:tc>
                          <w:tcPr>
                            <w:tcW w:w="1977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38,5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mld. Kč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 w:line="240" w:lineRule="auto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33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km</w:t>
                            </w:r>
                          </w:p>
                        </w:tc>
                      </w:tr>
                      <w:tr w:rsidR="00774B36" w:rsidTr="00F363D7">
                        <w:trPr>
                          <w:cantSplit/>
                          <w:trHeight w:val="283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:rsidR="00774B36" w:rsidRPr="009C78B9" w:rsidRDefault="00774B36" w:rsidP="00774B36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VRT1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774B36" w:rsidRPr="00796E87" w:rsidRDefault="00774B36" w:rsidP="00774B36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796E87">
                              <w:rPr>
                                <w:sz w:val="17"/>
                                <w:szCs w:val="17"/>
                              </w:rPr>
                              <w:t>Haná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774B36" w:rsidRPr="0051143E" w:rsidRDefault="00F363D7" w:rsidP="00F363D7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Brno – Prosenice</w:t>
                            </w:r>
                          </w:p>
                        </w:tc>
                        <w:tc>
                          <w:tcPr>
                            <w:tcW w:w="1977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45,0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mld. Kč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 w:line="240" w:lineRule="auto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66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km</w:t>
                            </w:r>
                          </w:p>
                        </w:tc>
                      </w:tr>
                      <w:tr w:rsidR="00774B36" w:rsidTr="00F363D7">
                        <w:trPr>
                          <w:cantSplit/>
                          <w:trHeight w:val="283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:rsidR="00774B36" w:rsidRPr="009C78B9" w:rsidRDefault="00774B36" w:rsidP="00774B36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RS1 / VRT1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774B36" w:rsidRPr="00796E87" w:rsidRDefault="00774B36" w:rsidP="00774B36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796E87">
                              <w:rPr>
                                <w:sz w:val="17"/>
                                <w:szCs w:val="17"/>
                              </w:rPr>
                              <w:t>Moravská Brána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774B36" w:rsidRPr="0051143E" w:rsidRDefault="00F363D7" w:rsidP="00F363D7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Prosenice – Ostrava</w:t>
                            </w:r>
                          </w:p>
                        </w:tc>
                        <w:tc>
                          <w:tcPr>
                            <w:tcW w:w="1977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45,0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mld. Kč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 w:line="240" w:lineRule="auto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71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km</w:t>
                            </w:r>
                          </w:p>
                        </w:tc>
                      </w:tr>
                      <w:tr w:rsidR="00774B36" w:rsidTr="00F363D7">
                        <w:trPr>
                          <w:cantSplit/>
                          <w:trHeight w:val="283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:rsidR="00774B36" w:rsidRPr="009C78B9" w:rsidRDefault="00774B36" w:rsidP="00774B36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RS2 / VRT2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774B36" w:rsidRPr="00796E87" w:rsidRDefault="00774B36" w:rsidP="00774B36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796E87">
                              <w:rPr>
                                <w:sz w:val="17"/>
                                <w:szCs w:val="17"/>
                              </w:rPr>
                              <w:t>Jižní Morava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774B36" w:rsidRPr="0051143E" w:rsidRDefault="00F363D7" w:rsidP="00F363D7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Brno – Šakvice</w:t>
                            </w:r>
                          </w:p>
                        </w:tc>
                        <w:tc>
                          <w:tcPr>
                            <w:tcW w:w="1977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45,0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mld. Kč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 w:line="240" w:lineRule="auto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31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km</w:t>
                            </w:r>
                          </w:p>
                        </w:tc>
                      </w:tr>
                      <w:tr w:rsidR="00774B36" w:rsidTr="00F363D7">
                        <w:trPr>
                          <w:cantSplit/>
                          <w:trHeight w:val="283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:rsidR="00774B36" w:rsidRPr="009C78B9" w:rsidRDefault="00774B36" w:rsidP="00774B36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RS4 / VRT4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774B36" w:rsidRPr="00796E87" w:rsidRDefault="00774B36" w:rsidP="00774B36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796E87">
                              <w:rPr>
                                <w:sz w:val="17"/>
                                <w:szCs w:val="17"/>
                              </w:rPr>
                              <w:t>Podřipsko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774B36" w:rsidRPr="0051143E" w:rsidRDefault="00F363D7" w:rsidP="00F363D7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Praha – Litoměřice</w:t>
                            </w:r>
                          </w:p>
                        </w:tc>
                        <w:tc>
                          <w:tcPr>
                            <w:tcW w:w="1977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37,7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mld. Kč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 w:line="240" w:lineRule="auto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55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km</w:t>
                            </w:r>
                          </w:p>
                        </w:tc>
                      </w:tr>
                      <w:tr w:rsidR="00774B36" w:rsidTr="00F363D7">
                        <w:trPr>
                          <w:cantSplit/>
                          <w:trHeight w:val="283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:rsidR="00774B36" w:rsidRPr="009C78B9" w:rsidRDefault="00774B36" w:rsidP="00774B36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RS4 / VRT4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774B36" w:rsidRPr="00796E87" w:rsidRDefault="00774B36" w:rsidP="00774B36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796E87">
                              <w:rPr>
                                <w:sz w:val="17"/>
                                <w:szCs w:val="17"/>
                              </w:rPr>
                              <w:t>Středoho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r</w:t>
                            </w:r>
                            <w:r w:rsidRPr="00796E87">
                              <w:rPr>
                                <w:sz w:val="17"/>
                                <w:szCs w:val="17"/>
                              </w:rPr>
                              <w:t>ský tunel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774B36" w:rsidRPr="0051143E" w:rsidRDefault="00F363D7" w:rsidP="00F363D7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Litoměřice – Ústí nad Labem</w:t>
                            </w:r>
                          </w:p>
                        </w:tc>
                        <w:tc>
                          <w:tcPr>
                            <w:tcW w:w="1977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38,5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mld. Kč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 w:line="240" w:lineRule="auto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19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km</w:t>
                            </w:r>
                          </w:p>
                        </w:tc>
                      </w:tr>
                      <w:tr w:rsidR="00774B36" w:rsidTr="00F363D7">
                        <w:trPr>
                          <w:cantSplit/>
                          <w:trHeight w:val="283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:rsidR="00774B36" w:rsidRPr="009C78B9" w:rsidRDefault="00774B36" w:rsidP="00774B36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RS4 / VRT4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774B36" w:rsidRPr="00796E87" w:rsidRDefault="00774B36" w:rsidP="00774B36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796E87">
                              <w:rPr>
                                <w:sz w:val="17"/>
                                <w:szCs w:val="17"/>
                              </w:rPr>
                              <w:t>Krušnoho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r</w:t>
                            </w:r>
                            <w:r w:rsidRPr="00796E87">
                              <w:rPr>
                                <w:sz w:val="17"/>
                                <w:szCs w:val="17"/>
                              </w:rPr>
                              <w:t>ský tunel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774B36" w:rsidRPr="0051143E" w:rsidRDefault="00F363D7" w:rsidP="00F363D7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Ústí nad Labem – st. hranice CZ/D </w:t>
                            </w:r>
                          </w:p>
                        </w:tc>
                        <w:tc>
                          <w:tcPr>
                            <w:tcW w:w="1977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26,4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mld. Kč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 w:line="240" w:lineRule="auto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21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km</w:t>
                            </w:r>
                          </w:p>
                        </w:tc>
                      </w:tr>
                      <w:tr w:rsidR="00774B36" w:rsidTr="00F363D7">
                        <w:trPr>
                          <w:cantSplit/>
                          <w:trHeight w:val="283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:rsidR="00774B36" w:rsidRDefault="00774B36" w:rsidP="00774B36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RS4 / VRT4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Poo</w:t>
                            </w:r>
                            <w:r w:rsidR="00F363D7">
                              <w:rPr>
                                <w:sz w:val="17"/>
                                <w:szCs w:val="17"/>
                              </w:rPr>
                              <w:t>h</w:t>
                            </w:r>
                            <w:r w:rsidRPr="0051143E">
                              <w:rPr>
                                <w:sz w:val="17"/>
                                <w:szCs w:val="17"/>
                              </w:rPr>
                              <w:t>ří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774B36" w:rsidRPr="0051143E" w:rsidRDefault="00F363D7" w:rsidP="00F363D7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Kralupy nad Vltavou – Most</w:t>
                            </w:r>
                          </w:p>
                        </w:tc>
                        <w:tc>
                          <w:tcPr>
                            <w:tcW w:w="1977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34,7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mld. Kč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 w:line="240" w:lineRule="auto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65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km</w:t>
                            </w:r>
                          </w:p>
                        </w:tc>
                      </w:tr>
                      <w:tr w:rsidR="00774B36" w:rsidTr="00F363D7">
                        <w:trPr>
                          <w:cantSplit/>
                          <w:trHeight w:val="283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:rsidR="00774B36" w:rsidRPr="0051143E" w:rsidRDefault="00774B36" w:rsidP="00774B36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RS5 / VRT5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774B36" w:rsidRPr="0051143E" w:rsidRDefault="00774B36" w:rsidP="00774B36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Východní Čechy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774B36" w:rsidRPr="0051143E" w:rsidRDefault="00F363D7" w:rsidP="00F363D7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Poříčany – Hradec Králové</w:t>
                            </w:r>
                          </w:p>
                        </w:tc>
                        <w:tc>
                          <w:tcPr>
                            <w:tcW w:w="1977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28,9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mld. Kč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 w:line="240" w:lineRule="auto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70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km</w:t>
                            </w:r>
                          </w:p>
                        </w:tc>
                      </w:tr>
                      <w:tr w:rsidR="00774B36" w:rsidTr="00F363D7">
                        <w:trPr>
                          <w:cantSplit/>
                          <w:trHeight w:val="283"/>
                        </w:trPr>
                        <w:tc>
                          <w:tcPr>
                            <w:tcW w:w="1242" w:type="dxa"/>
                            <w:vAlign w:val="center"/>
                          </w:tcPr>
                          <w:p w:rsidR="00774B36" w:rsidRPr="0051143E" w:rsidRDefault="00774B36" w:rsidP="00774B36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RS5 / VRT5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774B36" w:rsidRPr="0051143E" w:rsidRDefault="00774B36" w:rsidP="00774B36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Podkrkonoší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774B36" w:rsidRPr="0051143E" w:rsidRDefault="00F363D7" w:rsidP="00F363D7">
                            <w:pPr>
                              <w:spacing w:after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Hradec Králové – st. hranice CZ/PL</w:t>
                            </w:r>
                          </w:p>
                        </w:tc>
                        <w:tc>
                          <w:tcPr>
                            <w:tcW w:w="1977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41,5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mld. Kč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774B36" w:rsidRPr="0051143E" w:rsidRDefault="00774B36" w:rsidP="00F363D7">
                            <w:pPr>
                              <w:spacing w:after="0" w:line="240" w:lineRule="auto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 w:rsidRPr="0051143E">
                              <w:rPr>
                                <w:sz w:val="17"/>
                                <w:szCs w:val="17"/>
                              </w:rPr>
                              <w:t>63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km</w:t>
                            </w:r>
                          </w:p>
                        </w:tc>
                      </w:tr>
                      <w:tr w:rsidR="00F363D7" w:rsidTr="00F363D7">
                        <w:trPr>
                          <w:cantSplit/>
                          <w:trHeight w:val="283"/>
                        </w:trPr>
                        <w:tc>
                          <w:tcPr>
                            <w:tcW w:w="6771" w:type="dxa"/>
                            <w:gridSpan w:val="3"/>
                            <w:vAlign w:val="center"/>
                          </w:tcPr>
                          <w:p w:rsidR="00F363D7" w:rsidRPr="00F363D7" w:rsidRDefault="00F363D7" w:rsidP="00F363D7">
                            <w:pPr>
                              <w:spacing w:after="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F363D7">
                              <w:rPr>
                                <w:b/>
                                <w:sz w:val="17"/>
                                <w:szCs w:val="17"/>
                              </w:rPr>
                              <w:t xml:space="preserve"> Součet</w:t>
                            </w:r>
                          </w:p>
                        </w:tc>
                        <w:tc>
                          <w:tcPr>
                            <w:tcW w:w="1977" w:type="dxa"/>
                            <w:vAlign w:val="center"/>
                          </w:tcPr>
                          <w:p w:rsidR="00F363D7" w:rsidRPr="00F363D7" w:rsidRDefault="00F363D7" w:rsidP="00F363D7">
                            <w:pPr>
                              <w:spacing w:after="0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3D7">
                              <w:rPr>
                                <w:b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63D7">
                              <w:rPr>
                                <w:b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 w:rsidRPr="00F363D7">
                              <w:rPr>
                                <w:b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63D7">
                              <w:rPr>
                                <w:b/>
                                <w:sz w:val="16"/>
                                <w:szCs w:val="16"/>
                              </w:rPr>
                              <w:t>471,3</w:t>
                            </w:r>
                            <w:r w:rsidRPr="00F363D7">
                              <w:rPr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F363D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mld. Kč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F363D7" w:rsidRPr="00F363D7" w:rsidRDefault="00F363D7" w:rsidP="00F363D7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63D7">
                              <w:rPr>
                                <w:b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F363D7">
                              <w:rPr>
                                <w:b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 w:rsidRPr="00F363D7">
                              <w:rPr>
                                <w:b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F363D7">
                              <w:rPr>
                                <w:b/>
                                <w:sz w:val="16"/>
                                <w:szCs w:val="16"/>
                              </w:rPr>
                              <w:t>659</w:t>
                            </w:r>
                            <w:r w:rsidRPr="00F363D7">
                              <w:rPr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F363D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km</w:t>
                            </w:r>
                          </w:p>
                        </w:tc>
                      </w:tr>
                      <w:tr w:rsidR="00F363D7" w:rsidTr="00F363D7">
                        <w:trPr>
                          <w:cantSplit/>
                          <w:trHeight w:val="283"/>
                        </w:trPr>
                        <w:tc>
                          <w:tcPr>
                            <w:tcW w:w="10188" w:type="dxa"/>
                            <w:gridSpan w:val="5"/>
                            <w:vAlign w:val="bottom"/>
                          </w:tcPr>
                          <w:p w:rsidR="00F363D7" w:rsidRPr="0051143E" w:rsidRDefault="00F363D7" w:rsidP="00F363D7">
                            <w:pPr>
                              <w:spacing w:after="0"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57F82">
                              <w:rPr>
                                <w:b/>
                                <w:sz w:val="14"/>
                                <w:szCs w:val="14"/>
                              </w:rPr>
                              <w:t>Tabulk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a připravovaných</w:t>
                            </w:r>
                            <w:r w:rsidRPr="00757F8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VRT </w:t>
                            </w:r>
                            <w:r w:rsidRPr="00757F82">
                              <w:rPr>
                                <w:b/>
                                <w:sz w:val="14"/>
                                <w:szCs w:val="14"/>
                              </w:rPr>
                              <w:t>včetně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jejich</w:t>
                            </w:r>
                            <w:r w:rsidRPr="00757F8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délky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a odhadovaných nákladů na výstavbu</w:t>
                            </w:r>
                          </w:p>
                        </w:tc>
                      </w:tr>
                    </w:tbl>
                    <w:p w:rsidR="00215275" w:rsidRPr="00E961F7" w:rsidRDefault="00215275" w:rsidP="0051143E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3C3748" w:rsidRPr="00937ECE">
        <w:rPr>
          <w:noProof/>
          <w:sz w:val="40"/>
        </w:rPr>
        <mc:AlternateContent>
          <mc:Choice Requires="wps">
            <w:drawing>
              <wp:anchor distT="0" distB="180340" distL="0" distR="0" simplePos="0" relativeHeight="251516928" behindDoc="0" locked="0" layoutInCell="1" allowOverlap="1" wp14:anchorId="0600B0DB" wp14:editId="638D8597">
                <wp:simplePos x="0" y="0"/>
                <wp:positionH relativeFrom="margin">
                  <wp:posOffset>-107950</wp:posOffset>
                </wp:positionH>
                <wp:positionV relativeFrom="margin">
                  <wp:posOffset>-504190</wp:posOffset>
                </wp:positionV>
                <wp:extent cx="11160000" cy="468000"/>
                <wp:effectExtent l="0" t="0" r="3810" b="8255"/>
                <wp:wrapTopAndBottom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24A" w:rsidRDefault="005F11F0" w:rsidP="00453F86">
                            <w:pPr>
                              <w:pStyle w:val="Nadpis1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Přínosy</w:t>
                            </w:r>
                            <w:r w:rsidR="00E95CAD">
                              <w:rPr>
                                <w:sz w:val="40"/>
                              </w:rPr>
                              <w:t xml:space="preserve"> VRT v České republice</w:t>
                            </w:r>
                          </w:p>
                          <w:p w:rsidR="0051324A" w:rsidRDefault="0051324A" w:rsidP="007C3D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00B0DB" id="_x0000_s1027" type="#_x0000_t202" style="position:absolute;margin-left:-8.5pt;margin-top:-39.7pt;width:878.75pt;height:36.85pt;z-index:251516928;visibility:visible;mso-wrap-style:square;mso-width-percent:0;mso-height-percent:0;mso-wrap-distance-left:0;mso-wrap-distance-top:0;mso-wrap-distance-right:0;mso-wrap-distance-bottom:14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" stroked="f">
                <v:textbox>
                  <w:txbxContent>
                    <w:p w:rsidR="0051324A" w:rsidRDefault="005F11F0" w:rsidP="00453F86">
                      <w:pPr>
                        <w:pStyle w:val="Nadpis1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Přínosy</w:t>
                      </w:r>
                      <w:r w:rsidR="00E95CAD">
                        <w:rPr>
                          <w:sz w:val="40"/>
                        </w:rPr>
                        <w:t xml:space="preserve"> VRT v České republice</w:t>
                      </w:r>
                    </w:p>
                    <w:p w:rsidR="0051324A" w:rsidRDefault="0051324A" w:rsidP="007C3DFF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F4703">
        <w:t>Poznatky vycház</w:t>
      </w:r>
      <w:r w:rsidR="00BE121C">
        <w:t>ej</w:t>
      </w:r>
      <w:r w:rsidR="00AF4703">
        <w:t>í z rozpracovaných studií proveditelnosti, vyhledávacích studií a interních analýz Správy železnic.</w:t>
      </w:r>
    </w:p>
    <w:p w:rsidR="00F333E9" w:rsidRPr="00937ECE" w:rsidRDefault="00F333E9" w:rsidP="00F333E9">
      <w:pPr>
        <w:pStyle w:val="Nadpis1"/>
      </w:pPr>
      <w:r>
        <w:t>E</w:t>
      </w:r>
      <w:r w:rsidRPr="00937ECE">
        <w:t>konomické aspekty</w:t>
      </w:r>
    </w:p>
    <w:p w:rsidR="00F333E9" w:rsidRPr="00937ECE" w:rsidRDefault="00F333E9" w:rsidP="00F333E9">
      <w:pPr>
        <w:pStyle w:val="Nadpis2"/>
      </w:pPr>
      <w:r w:rsidRPr="00937ECE">
        <w:t>Úspor</w:t>
      </w:r>
      <w:r>
        <w:t>a </w:t>
      </w:r>
      <w:r w:rsidRPr="00937ECE">
        <w:t xml:space="preserve">peněz </w:t>
      </w:r>
      <w:r>
        <w:t>a </w:t>
      </w:r>
      <w:r w:rsidRPr="00937ECE">
        <w:t>času</w:t>
      </w:r>
    </w:p>
    <w:p w:rsidR="00F333E9" w:rsidRPr="00937ECE" w:rsidRDefault="00F333E9" w:rsidP="00F333E9">
      <w:r>
        <w:rPr>
          <w:b/>
        </w:rPr>
        <w:t xml:space="preserve">VRT Praha – Drážďany </w:t>
      </w:r>
      <w:r w:rsidR="00BE121C">
        <w:t xml:space="preserve">zkrátí </w:t>
      </w:r>
      <w:r w:rsidRPr="00937ECE">
        <w:t xml:space="preserve">cestovní doby </w:t>
      </w:r>
      <w:r w:rsidR="00BE121C">
        <w:t>svým uživatelům denně o celkem</w:t>
      </w:r>
      <w:r w:rsidRPr="00937ECE">
        <w:t xml:space="preserve"> </w:t>
      </w:r>
      <w:r>
        <w:rPr>
          <w:b/>
        </w:rPr>
        <w:t>9</w:t>
      </w:r>
      <w:r w:rsidR="00BE121C">
        <w:rPr>
          <w:b/>
        </w:rPr>
        <w:t> </w:t>
      </w:r>
      <w:r>
        <w:rPr>
          <w:b/>
        </w:rPr>
        <w:t>138</w:t>
      </w:r>
      <w:r w:rsidRPr="00937ECE">
        <w:rPr>
          <w:b/>
        </w:rPr>
        <w:t xml:space="preserve"> hodin </w:t>
      </w:r>
      <w:r w:rsidRPr="00937ECE">
        <w:t>(předpoklad pro ro</w:t>
      </w:r>
      <w:r>
        <w:t>k</w:t>
      </w:r>
      <w:r w:rsidRPr="007C3DFF">
        <w:t> 2050</w:t>
      </w:r>
      <w:r>
        <w:t>)</w:t>
      </w:r>
      <w:r w:rsidRPr="007C3DFF">
        <w:t>.</w:t>
      </w:r>
      <w:r w:rsidRPr="00937ECE">
        <w:t xml:space="preserve"> Tato úspor</w:t>
      </w:r>
      <w:r>
        <w:t xml:space="preserve">a </w:t>
      </w:r>
      <w:r w:rsidRPr="00937ECE">
        <w:t>představuje</w:t>
      </w:r>
      <w:r>
        <w:t xml:space="preserve"> za 30 let provozu</w:t>
      </w:r>
      <w:r w:rsidRPr="00937ECE">
        <w:t xml:space="preserve"> </w:t>
      </w:r>
      <w:r>
        <w:t>celkem 73,5</w:t>
      </w:r>
      <w:r w:rsidRPr="00937ECE">
        <w:t> </w:t>
      </w:r>
      <w:r>
        <w:t>mld. Kč</w:t>
      </w:r>
      <w:r w:rsidRPr="00937ECE">
        <w:t>.</w:t>
      </w:r>
      <w:r w:rsidR="00BE121C">
        <w:t xml:space="preserve"> </w:t>
      </w:r>
      <w:r w:rsidRPr="00937ECE">
        <w:rPr>
          <w:b/>
        </w:rPr>
        <w:t>Úspory</w:t>
      </w:r>
      <w:r w:rsidRPr="00937ECE">
        <w:t xml:space="preserve"> z nevypuštěného </w:t>
      </w:r>
      <w:r w:rsidRPr="00BE121C">
        <w:rPr>
          <w:b/>
        </w:rPr>
        <w:t>CO</w:t>
      </w:r>
      <w:r w:rsidRPr="00BE121C">
        <w:rPr>
          <w:b/>
          <w:vertAlign w:val="subscript"/>
        </w:rPr>
        <w:t>2</w:t>
      </w:r>
      <w:r w:rsidRPr="00BE121C">
        <w:rPr>
          <w:b/>
        </w:rPr>
        <w:t xml:space="preserve"> </w:t>
      </w:r>
      <w:r w:rsidRPr="00937ECE">
        <w:t xml:space="preserve">jsou odhadnuty </w:t>
      </w:r>
      <w:r>
        <w:t>na </w:t>
      </w:r>
      <w:r>
        <w:rPr>
          <w:b/>
        </w:rPr>
        <w:t>13,7 miliard Kč</w:t>
      </w:r>
      <w:r w:rsidRPr="00937ECE">
        <w:t xml:space="preserve"> </w:t>
      </w:r>
      <w:r w:rsidRPr="00937ECE">
        <w:rPr>
          <w:b/>
        </w:rPr>
        <w:t>z</w:t>
      </w:r>
      <w:r>
        <w:rPr>
          <w:b/>
        </w:rPr>
        <w:t>a 3</w:t>
      </w:r>
      <w:r w:rsidRPr="00937ECE">
        <w:rPr>
          <w:b/>
        </w:rPr>
        <w:t>0 let</w:t>
      </w:r>
      <w:r w:rsidRPr="00937ECE">
        <w:t xml:space="preserve"> provozu.</w:t>
      </w:r>
    </w:p>
    <w:p w:rsidR="00DF5F95" w:rsidRPr="00DF5F95" w:rsidRDefault="00B853D9" w:rsidP="00DF5F95">
      <w:pPr>
        <w:pStyle w:val="Nadpis1"/>
      </w:pPr>
      <w:r>
        <w:t xml:space="preserve">Rozvoj v okolí </w:t>
      </w:r>
      <w:r w:rsidR="00BE121C">
        <w:t xml:space="preserve">stanic </w:t>
      </w:r>
      <w:r>
        <w:t>VRT</w:t>
      </w:r>
    </w:p>
    <w:p w:rsidR="0036621B" w:rsidRPr="00937ECE" w:rsidRDefault="00B853D9" w:rsidP="007C3DFF">
      <w:pPr>
        <w:pStyle w:val="Nadpis2"/>
      </w:pPr>
      <w:r>
        <w:t>Vliv samospráv</w:t>
      </w:r>
    </w:p>
    <w:p w:rsidR="00B853D9" w:rsidRDefault="00B853D9" w:rsidP="007C3DFF">
      <w:r>
        <w:t xml:space="preserve">Poznatky ze zahraničí i </w:t>
      </w:r>
      <w:r w:rsidR="0019103D">
        <w:t>analýzy</w:t>
      </w:r>
      <w:r>
        <w:t xml:space="preserve"> prováděné jako součást studií proveditelnosti </w:t>
      </w:r>
      <w:r w:rsidR="0019103D">
        <w:t>poukazují</w:t>
      </w:r>
      <w:r w:rsidR="004D698F">
        <w:t xml:space="preserve"> na </w:t>
      </w:r>
      <w:r>
        <w:t xml:space="preserve">rozhodující vliv </w:t>
      </w:r>
      <w:r w:rsidR="00BE121C">
        <w:t xml:space="preserve">místních </w:t>
      </w:r>
      <w:r w:rsidR="003C6BCE">
        <w:t>samospráv na </w:t>
      </w:r>
      <w:r>
        <w:t>budoucí rozvoj v okolí VRT.</w:t>
      </w:r>
    </w:p>
    <w:p w:rsidR="0019103D" w:rsidRDefault="0019103D" w:rsidP="007C3DFF">
      <w:r>
        <w:t xml:space="preserve">VRT představuje příležitost ke stimulaci hospodářského růstu. </w:t>
      </w:r>
      <w:r w:rsidR="00BE121C">
        <w:t>Samotná i</w:t>
      </w:r>
      <w:r>
        <w:t xml:space="preserve">nvestice </w:t>
      </w:r>
      <w:r w:rsidR="00BE121C">
        <w:t xml:space="preserve">do </w:t>
      </w:r>
      <w:proofErr w:type="gramStart"/>
      <w:r w:rsidR="00BE121C">
        <w:t>VRT</w:t>
      </w:r>
      <w:proofErr w:type="gramEnd"/>
      <w:r w:rsidR="00BE121C">
        <w:t xml:space="preserve"> </w:t>
      </w:r>
      <w:r>
        <w:t xml:space="preserve">nezaručí maximální přínosy. </w:t>
      </w:r>
      <w:r w:rsidR="004D698F">
        <w:t>Ty lze výrazně zvýšit kladným přístupem místní samosprávy a nast</w:t>
      </w:r>
      <w:r w:rsidR="003C6BCE">
        <w:t>avením podmínek pro podnikání a </w:t>
      </w:r>
      <w:r w:rsidR="004D698F">
        <w:t>výstavbu v místě</w:t>
      </w:r>
      <w:r>
        <w:t>.</w:t>
      </w:r>
    </w:p>
    <w:p w:rsidR="0036621B" w:rsidRPr="00937ECE" w:rsidRDefault="00B853D9" w:rsidP="007C3DFF">
      <w:r>
        <w:t>Samosprávy mohou ovlivnit budoucí rozvoj v okolí terminálů zejména nástroji územního plánování (</w:t>
      </w:r>
      <w:r w:rsidR="004D698F">
        <w:t>ú</w:t>
      </w:r>
      <w:r>
        <w:t>zemní plány a regulační plány)</w:t>
      </w:r>
      <w:r w:rsidR="0019103D">
        <w:t>.</w:t>
      </w:r>
      <w:r w:rsidR="002A4B7F" w:rsidRPr="002A4B7F">
        <w:rPr>
          <w:noProof/>
        </w:rPr>
        <w:t xml:space="preserve"> </w:t>
      </w:r>
    </w:p>
    <w:p w:rsidR="0036621B" w:rsidRPr="00937ECE" w:rsidRDefault="00B853D9" w:rsidP="007C3DFF">
      <w:pPr>
        <w:pStyle w:val="Nadpis2"/>
      </w:pPr>
      <w:r>
        <w:t>Časové hledisko</w:t>
      </w:r>
    </w:p>
    <w:p w:rsidR="00935204" w:rsidRPr="00937ECE" w:rsidRDefault="00B853D9" w:rsidP="007C3DFF">
      <w:r w:rsidRPr="00B853D9">
        <w:t xml:space="preserve">Z francouzských příkladů víme, že </w:t>
      </w:r>
      <w:r w:rsidR="0019103D" w:rsidRPr="00B853D9">
        <w:t>realitní</w:t>
      </w:r>
      <w:r w:rsidRPr="00B853D9">
        <w:t xml:space="preserve"> trh je ovlivněn budoucí existencí </w:t>
      </w:r>
      <w:r w:rsidR="003C3CD3">
        <w:t>VRT</w:t>
      </w:r>
      <w:r w:rsidRPr="00B853D9">
        <w:t xml:space="preserve"> i několik let před začátkem výstavby</w:t>
      </w:r>
      <w:r w:rsidR="002A4B7F">
        <w:t>.</w:t>
      </w:r>
      <w:r w:rsidR="002A4B7F" w:rsidRPr="00937ECE">
        <w:rPr>
          <w:noProof/>
        </w:rPr>
        <mc:AlternateContent>
          <mc:Choice Requires="wps">
            <w:drawing>
              <wp:inline distT="0" distB="0" distL="0" distR="0" wp14:anchorId="6C8FCB93" wp14:editId="6381B632">
                <wp:extent cx="2991485" cy="609600"/>
                <wp:effectExtent l="0" t="0" r="18415" b="19050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609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B7F" w:rsidRPr="004D698F" w:rsidRDefault="004D698F" w:rsidP="002A4B7F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D698F">
                              <w:rPr>
                                <w:b/>
                                <w:color w:val="FFFFFF" w:themeColor="background1"/>
                              </w:rPr>
                              <w:t>C</w:t>
                            </w:r>
                            <w:r w:rsidR="002A4B7F" w:rsidRPr="004D698F">
                              <w:rPr>
                                <w:b/>
                                <w:color w:val="FFFFFF" w:themeColor="background1"/>
                              </w:rPr>
                              <w:t xml:space="preserve">ena pozemků </w:t>
                            </w:r>
                            <w:r>
                              <w:rPr>
                                <w:color w:val="FFFFFF" w:themeColor="background1"/>
                              </w:rPr>
                              <w:t>v</w:t>
                            </w:r>
                            <w:r w:rsidRPr="00B1043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1043F">
                              <w:rPr>
                                <w:color w:val="FFFFFF" w:themeColor="background1"/>
                              </w:rPr>
                              <w:t>Le</w:t>
                            </w:r>
                            <w:proofErr w:type="spellEnd"/>
                            <w:r w:rsidRPr="00B1043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1043F">
                              <w:rPr>
                                <w:color w:val="FFFFFF" w:themeColor="background1"/>
                              </w:rPr>
                              <w:t>Mans</w:t>
                            </w:r>
                            <w:proofErr w:type="spellEnd"/>
                            <w:r w:rsidRPr="00B1043F">
                              <w:rPr>
                                <w:color w:val="FFFFFF" w:themeColor="background1"/>
                              </w:rPr>
                              <w:t xml:space="preserve"> a </w:t>
                            </w:r>
                            <w:proofErr w:type="spellStart"/>
                            <w:r w:rsidRPr="00B1043F">
                              <w:rPr>
                                <w:color w:val="FFFFFF" w:themeColor="background1"/>
                              </w:rPr>
                              <w:t>Vendome</w:t>
                            </w:r>
                            <w:proofErr w:type="spellEnd"/>
                            <w:r w:rsidRPr="00B1043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vzrostla </w:t>
                            </w:r>
                            <w:r w:rsidR="002A4B7F" w:rsidRPr="00B1043F">
                              <w:rPr>
                                <w:b/>
                                <w:color w:val="FFFFFF" w:themeColor="background1"/>
                              </w:rPr>
                              <w:t>o 20 %</w:t>
                            </w:r>
                            <w:r w:rsidR="002A4B7F" w:rsidRPr="00B1043F">
                              <w:rPr>
                                <w:color w:val="FFFFFF" w:themeColor="background1"/>
                              </w:rPr>
                              <w:t xml:space="preserve"> respektive </w:t>
                            </w:r>
                            <w:r w:rsidR="002A4B7F" w:rsidRPr="00B1043F">
                              <w:rPr>
                                <w:b/>
                                <w:color w:val="FFFFFF" w:themeColor="background1"/>
                              </w:rPr>
                              <w:t>35 %</w:t>
                            </w:r>
                            <w:r w:rsidRPr="004D698F">
                              <w:rPr>
                                <w:color w:val="FFFFFF" w:themeColor="background1"/>
                              </w:rPr>
                              <w:t xml:space="preserve"> j</w:t>
                            </w:r>
                            <w:r w:rsidR="00C21BA3">
                              <w:rPr>
                                <w:color w:val="FFFFFF" w:themeColor="background1"/>
                              </w:rPr>
                              <w:t>eště před zprovozněním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C21BA3">
                              <w:rPr>
                                <w:color w:val="FFFFFF" w:themeColor="background1"/>
                              </w:rPr>
                              <w:t>LGV</w:t>
                            </w:r>
                            <w:r w:rsidRPr="004D698F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C8FCB93" id="Textové pole 2" o:spid="_x0000_s1028" type="#_x0000_t202" style="width:235.5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" fillcolor="#002060" strokecolor="#002060" strokeweight="1pt">
                <v:textbox>
                  <w:txbxContent>
                    <w:p w:rsidR="002A4B7F" w:rsidRPr="004D698F" w:rsidRDefault="004D698F" w:rsidP="002A4B7F">
                      <w:pPr>
                        <w:rPr>
                          <w:color w:val="FFFFFF" w:themeColor="background1"/>
                        </w:rPr>
                      </w:pPr>
                      <w:r w:rsidRPr="004D698F">
                        <w:rPr>
                          <w:b/>
                          <w:color w:val="FFFFFF" w:themeColor="background1"/>
                        </w:rPr>
                        <w:t>C</w:t>
                      </w:r>
                      <w:r w:rsidR="002A4B7F" w:rsidRPr="004D698F">
                        <w:rPr>
                          <w:b/>
                          <w:color w:val="FFFFFF" w:themeColor="background1"/>
                        </w:rPr>
                        <w:t xml:space="preserve">ena pozemků </w:t>
                      </w:r>
                      <w:r>
                        <w:rPr>
                          <w:color w:val="FFFFFF" w:themeColor="background1"/>
                        </w:rPr>
                        <w:t>v</w:t>
                      </w:r>
                      <w:r w:rsidRPr="00B1043F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1043F">
                        <w:rPr>
                          <w:color w:val="FFFFFF" w:themeColor="background1"/>
                        </w:rPr>
                        <w:t>Le</w:t>
                      </w:r>
                      <w:proofErr w:type="spellEnd"/>
                      <w:r w:rsidRPr="00B1043F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1043F">
                        <w:rPr>
                          <w:color w:val="FFFFFF" w:themeColor="background1"/>
                        </w:rPr>
                        <w:t>Mans</w:t>
                      </w:r>
                      <w:proofErr w:type="spellEnd"/>
                      <w:r w:rsidRPr="00B1043F">
                        <w:rPr>
                          <w:color w:val="FFFFFF" w:themeColor="background1"/>
                        </w:rPr>
                        <w:t xml:space="preserve"> a </w:t>
                      </w:r>
                      <w:proofErr w:type="spellStart"/>
                      <w:r w:rsidRPr="00B1043F">
                        <w:rPr>
                          <w:color w:val="FFFFFF" w:themeColor="background1"/>
                        </w:rPr>
                        <w:t>Vendome</w:t>
                      </w:r>
                      <w:proofErr w:type="spellEnd"/>
                      <w:r w:rsidRPr="00B1043F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vzrostla </w:t>
                      </w:r>
                      <w:r w:rsidR="002A4B7F" w:rsidRPr="00B1043F">
                        <w:rPr>
                          <w:b/>
                          <w:color w:val="FFFFFF" w:themeColor="background1"/>
                        </w:rPr>
                        <w:t>o 20 %</w:t>
                      </w:r>
                      <w:r w:rsidR="002A4B7F" w:rsidRPr="00B1043F">
                        <w:rPr>
                          <w:color w:val="FFFFFF" w:themeColor="background1"/>
                        </w:rPr>
                        <w:t xml:space="preserve"> respektive </w:t>
                      </w:r>
                      <w:r w:rsidR="002A4B7F" w:rsidRPr="00B1043F">
                        <w:rPr>
                          <w:b/>
                          <w:color w:val="FFFFFF" w:themeColor="background1"/>
                        </w:rPr>
                        <w:t>35 %</w:t>
                      </w:r>
                      <w:r w:rsidRPr="004D698F">
                        <w:rPr>
                          <w:color w:val="FFFFFF" w:themeColor="background1"/>
                        </w:rPr>
                        <w:t xml:space="preserve"> j</w:t>
                      </w:r>
                      <w:r w:rsidR="00C21BA3">
                        <w:rPr>
                          <w:color w:val="FFFFFF" w:themeColor="background1"/>
                        </w:rPr>
                        <w:t>eště před zprovozněním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C21BA3">
                        <w:rPr>
                          <w:color w:val="FFFFFF" w:themeColor="background1"/>
                        </w:rPr>
                        <w:t>LGV</w:t>
                      </w:r>
                      <w:r w:rsidRPr="004D698F">
                        <w:rPr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16CD" w:rsidRPr="00937ECE" w:rsidRDefault="007D226B" w:rsidP="007C16CD">
      <w:pPr>
        <w:pStyle w:val="Nadpis1"/>
      </w:pPr>
      <w:r w:rsidRPr="00937ECE">
        <w:t>D</w:t>
      </w:r>
      <w:r w:rsidR="007D066D">
        <w:t>opady na zaměstnanost</w:t>
      </w:r>
    </w:p>
    <w:p w:rsidR="00A64576" w:rsidRPr="00937ECE" w:rsidRDefault="008A6C7E" w:rsidP="007C3DFF">
      <w:r>
        <w:t xml:space="preserve">Největší přínosy </w:t>
      </w:r>
      <w:r w:rsidR="00C21BA3">
        <w:t>pro</w:t>
      </w:r>
      <w:r>
        <w:t xml:space="preserve"> zaměstnanost bude VRT mít v Jihlavě a v </w:t>
      </w:r>
      <w:r w:rsidR="004D698F">
        <w:t>okolí</w:t>
      </w:r>
      <w:r>
        <w:t xml:space="preserve"> Nehvizd. V Praze a Brně </w:t>
      </w:r>
      <w:r w:rsidR="00C21BA3">
        <w:t>není</w:t>
      </w:r>
      <w:r>
        <w:t xml:space="preserve"> </w:t>
      </w:r>
      <w:r w:rsidR="004D698F">
        <w:t xml:space="preserve">tak výrazný </w:t>
      </w:r>
      <w:r>
        <w:t>efekt</w:t>
      </w:r>
      <w:r w:rsidR="00C21BA3">
        <w:t xml:space="preserve"> studiemi očekáván</w:t>
      </w:r>
      <w:r>
        <w:t>.</w:t>
      </w:r>
    </w:p>
    <w:p w:rsidR="00133E6F" w:rsidRPr="00937ECE" w:rsidRDefault="00C21BA3" w:rsidP="007C3DFF">
      <w:pPr>
        <w:pStyle w:val="Nadpis2"/>
      </w:pPr>
      <w:r>
        <w:t>P</w:t>
      </w:r>
      <w:r w:rsidR="007D066D">
        <w:t xml:space="preserve">racovní </w:t>
      </w:r>
      <w:r>
        <w:t>příležitosti</w:t>
      </w:r>
    </w:p>
    <w:p w:rsidR="00FF6DA1" w:rsidRDefault="007D066D" w:rsidP="007C3DFF">
      <w:pPr>
        <w:rPr>
          <w:noProof/>
        </w:rPr>
      </w:pPr>
      <w:r>
        <w:t>VRT umožní rozvoj pracovního trhu rychlejším tempem, než by se vyvíjel bez</w:t>
      </w:r>
      <w:r w:rsidR="004D698F">
        <w:t xml:space="preserve"> její</w:t>
      </w:r>
      <w:r>
        <w:t xml:space="preserve"> </w:t>
      </w:r>
      <w:r w:rsidR="004D698F">
        <w:t>výstavby.</w:t>
      </w:r>
      <w:r w:rsidR="003C6BCE">
        <w:t xml:space="preserve"> Konkrétně </w:t>
      </w:r>
      <w:r>
        <w:t xml:space="preserve">VRT Praha – Brno urychlí </w:t>
      </w:r>
      <w:r w:rsidR="003C6BCE">
        <w:rPr>
          <w:b/>
        </w:rPr>
        <w:t>vznik až </w:t>
      </w:r>
      <w:r w:rsidRPr="007D066D">
        <w:rPr>
          <w:b/>
        </w:rPr>
        <w:t>43</w:t>
      </w:r>
      <w:r w:rsidR="004D698F">
        <w:rPr>
          <w:b/>
        </w:rPr>
        <w:t> </w:t>
      </w:r>
      <w:r w:rsidRPr="007D066D">
        <w:rPr>
          <w:b/>
        </w:rPr>
        <w:t>970 pracovních míst</w:t>
      </w:r>
      <w:r>
        <w:t xml:space="preserve"> v okolí </w:t>
      </w:r>
      <w:r w:rsidR="003C6BCE">
        <w:t>stanic, na </w:t>
      </w:r>
      <w:r>
        <w:t>kterých budou vlaky VRT zastavovat.</w:t>
      </w:r>
    </w:p>
    <w:p w:rsidR="007D066D" w:rsidRDefault="00FF6DA1" w:rsidP="003C6BCE">
      <w:pPr>
        <w:spacing w:after="0"/>
      </w:pPr>
      <w:r w:rsidRPr="00937ECE">
        <w:rPr>
          <w:noProof/>
        </w:rPr>
        <w:drawing>
          <wp:inline distT="0" distB="0" distL="0" distR="0" wp14:anchorId="1458AC67" wp14:editId="28DAB85F">
            <wp:extent cx="2991485" cy="1143000"/>
            <wp:effectExtent l="0" t="0" r="0" b="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6BCE" w:rsidRDefault="003C6BCE" w:rsidP="007C3DFF">
      <w:r>
        <w:rPr>
          <w:rStyle w:val="Siln"/>
          <w:sz w:val="14"/>
        </w:rPr>
        <w:t>Potenciál vzniku pracovních pozic po zprovoznění VRT [počet pracovních pozic]</w:t>
      </w:r>
    </w:p>
    <w:p w:rsidR="00133E6F" w:rsidRPr="00937ECE" w:rsidRDefault="00136B4A" w:rsidP="007C3DFF">
      <w:r>
        <w:t xml:space="preserve">Celkové </w:t>
      </w:r>
      <w:r w:rsidR="00C21BA3">
        <w:t xml:space="preserve">celospolečenské </w:t>
      </w:r>
      <w:r>
        <w:t>přínosy z nové zaměstnanosti dosáhnou v přepočtu</w:t>
      </w:r>
      <w:r w:rsidR="003C6BCE">
        <w:t xml:space="preserve"> až </w:t>
      </w:r>
      <w:r w:rsidR="00C21BA3">
        <w:t>45 </w:t>
      </w:r>
      <w:r>
        <w:t>miliard Kč.</w:t>
      </w:r>
      <w:r w:rsidRPr="0048624C">
        <w:rPr>
          <w:noProof/>
        </w:rPr>
        <w:t xml:space="preserve"> </w:t>
      </w:r>
    </w:p>
    <w:p w:rsidR="00A17E31" w:rsidRDefault="00420B97" w:rsidP="00420B97">
      <w:pPr>
        <w:pStyle w:val="Nadpis2"/>
      </w:pPr>
      <w:r>
        <w:t xml:space="preserve">Další dopady </w:t>
      </w:r>
      <w:r w:rsidR="00C21BA3">
        <w:t>na</w:t>
      </w:r>
      <w:r>
        <w:t xml:space="preserve"> zaměstnanost</w:t>
      </w:r>
    </w:p>
    <w:p w:rsidR="00420B97" w:rsidRPr="00420B97" w:rsidRDefault="00C21BA3" w:rsidP="00420B97">
      <w:r>
        <w:t>Firmy v lokalitách</w:t>
      </w:r>
      <w:r w:rsidR="00420B97">
        <w:t xml:space="preserve"> </w:t>
      </w:r>
      <w:r>
        <w:t>u budoucích</w:t>
      </w:r>
      <w:r w:rsidR="00420B97">
        <w:t xml:space="preserve"> stanic VRT získají </w:t>
      </w:r>
      <w:r>
        <w:t xml:space="preserve">jejich výstavbou významnou </w:t>
      </w:r>
      <w:r w:rsidR="00420B97">
        <w:t>konkurenční vý</w:t>
      </w:r>
      <w:r w:rsidR="004D698F">
        <w:t>hodu</w:t>
      </w:r>
      <w:r w:rsidR="003469D7">
        <w:t>,</w:t>
      </w:r>
      <w:r w:rsidR="004D698F">
        <w:t xml:space="preserve"> a to bez nutnosti investování </w:t>
      </w:r>
      <w:r w:rsidR="00420B97">
        <w:t>vlastní</w:t>
      </w:r>
      <w:r w:rsidR="004D698F">
        <w:t xml:space="preserve">ch </w:t>
      </w:r>
      <w:r w:rsidR="00420B97">
        <w:t>prostředk</w:t>
      </w:r>
      <w:r>
        <w:t>ů</w:t>
      </w:r>
      <w:r w:rsidR="00420B97">
        <w:t>.</w:t>
      </w:r>
    </w:p>
    <w:p w:rsidR="0045250C" w:rsidRPr="00937ECE" w:rsidRDefault="00136B4A" w:rsidP="0045250C">
      <w:pPr>
        <w:pStyle w:val="Nadpis1"/>
      </w:pPr>
      <w:r>
        <w:t>Dopady na bydlení</w:t>
      </w:r>
      <w:r w:rsidR="004D698F">
        <w:t xml:space="preserve"> a služby</w:t>
      </w:r>
    </w:p>
    <w:p w:rsidR="004A1F2E" w:rsidRDefault="004D698F" w:rsidP="007C3DFF">
      <w:r>
        <w:t>Dopad na bydlení v dotčených městech byl studiemi</w:t>
      </w:r>
      <w:r w:rsidR="004A1F2E">
        <w:t xml:space="preserve"> uvažován v souladu s dnešními územními</w:t>
      </w:r>
      <w:r>
        <w:t xml:space="preserve"> plány, které </w:t>
      </w:r>
      <w:r w:rsidR="003469D7">
        <w:t>ale nepočítají s konkrétním</w:t>
      </w:r>
      <w:r w:rsidR="00C21BA3">
        <w:t xml:space="preserve"> </w:t>
      </w:r>
      <w:r w:rsidR="003469D7">
        <w:t xml:space="preserve">umístěním stanic </w:t>
      </w:r>
      <w:r w:rsidR="00C21BA3">
        <w:t>VRT. Z</w:t>
      </w:r>
      <w:r w:rsidR="004A1F2E">
        <w:t xml:space="preserve">měny </w:t>
      </w:r>
      <w:r w:rsidR="00C21BA3">
        <w:t>územních plánů, které jsou v gesci místní samosprávy,</w:t>
      </w:r>
      <w:r w:rsidR="004A1F2E">
        <w:t xml:space="preserve"> mohou</w:t>
      </w:r>
      <w:r w:rsidR="00C21BA3">
        <w:t xml:space="preserve"> </w:t>
      </w:r>
      <w:r w:rsidR="003469D7">
        <w:t>využití potenciálu VRT zásadním způsobem</w:t>
      </w:r>
      <w:r w:rsidR="00C21BA3">
        <w:t xml:space="preserve"> </w:t>
      </w:r>
      <w:r w:rsidR="003469D7">
        <w:t>ovlivnit</w:t>
      </w:r>
      <w:r w:rsidR="004A1F2E">
        <w:t>.</w:t>
      </w:r>
    </w:p>
    <w:p w:rsidR="003C6BCE" w:rsidRPr="00937ECE" w:rsidRDefault="003C6BCE" w:rsidP="003C6BCE">
      <w:pPr>
        <w:pStyle w:val="Nadpis2"/>
      </w:pPr>
      <w:r>
        <w:t>Socio-ekonomické dopady</w:t>
      </w:r>
    </w:p>
    <w:p w:rsidR="003C6BCE" w:rsidRDefault="003C6BCE" w:rsidP="003C6BCE">
      <w:r>
        <w:t>VRT zvýší přístup pracovníků k pracovnímu trhu v hospodářských metropolích, sníží tak nezaměstnanost a zvýší kvalitu života. VRT umožní denní dojíždění na vzdálenost i více než 100 km.</w:t>
      </w:r>
    </w:p>
    <w:p w:rsidR="0045250C" w:rsidRPr="00937ECE" w:rsidRDefault="003469D7" w:rsidP="007C3DFF">
      <w:pPr>
        <w:pStyle w:val="Nadpis2"/>
      </w:pPr>
      <w:r>
        <w:t>Rozvoj bydlení</w:t>
      </w:r>
    </w:p>
    <w:p w:rsidR="00FF6DA1" w:rsidRDefault="00FF6DA1" w:rsidP="007C3DFF">
      <w:pPr>
        <w:rPr>
          <w:noProof/>
        </w:rPr>
      </w:pPr>
      <w:r>
        <w:t xml:space="preserve">Výstavba VRT umožní realizovat </w:t>
      </w:r>
      <w:r w:rsidR="003469D7">
        <w:t xml:space="preserve">územním plánem </w:t>
      </w:r>
      <w:r w:rsidR="00C21BA3">
        <w:t>uvažované</w:t>
      </w:r>
      <w:r>
        <w:t xml:space="preserve"> bytové projekty </w:t>
      </w:r>
      <w:r w:rsidR="00C21BA3">
        <w:t xml:space="preserve">mnohem dříve </w:t>
      </w:r>
      <w:r>
        <w:t xml:space="preserve">díky vyšší poptávce po bydlení v okolí </w:t>
      </w:r>
      <w:r w:rsidR="003469D7">
        <w:t xml:space="preserve">nových </w:t>
      </w:r>
      <w:r>
        <w:t xml:space="preserve">stanic. Jen v Jihlavě to znamená </w:t>
      </w:r>
      <w:r w:rsidRPr="00FF6DA1">
        <w:rPr>
          <w:b/>
        </w:rPr>
        <w:t>výstavbu 1</w:t>
      </w:r>
      <w:r w:rsidR="00C21BA3">
        <w:rPr>
          <w:b/>
        </w:rPr>
        <w:t> </w:t>
      </w:r>
      <w:r w:rsidRPr="00FF6DA1">
        <w:rPr>
          <w:b/>
        </w:rPr>
        <w:t>635 nových bytů</w:t>
      </w:r>
      <w:r w:rsidR="00C21BA3">
        <w:rPr>
          <w:b/>
        </w:rPr>
        <w:t>,</w:t>
      </w:r>
      <w:r w:rsidRPr="00FF6DA1">
        <w:rPr>
          <w:b/>
        </w:rPr>
        <w:t xml:space="preserve"> </w:t>
      </w:r>
      <w:r>
        <w:t>a to při zachování stávajícího územního plánu.</w:t>
      </w:r>
    </w:p>
    <w:p w:rsidR="0045250C" w:rsidRDefault="00FF6DA1" w:rsidP="003C6BCE">
      <w:pPr>
        <w:spacing w:after="0"/>
      </w:pPr>
      <w:r w:rsidRPr="00937ECE">
        <w:rPr>
          <w:noProof/>
        </w:rPr>
        <w:drawing>
          <wp:inline distT="0" distB="0" distL="0" distR="0" wp14:anchorId="22AA38F5" wp14:editId="7757E398">
            <wp:extent cx="2991485" cy="752475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C6BCE" w:rsidRPr="00937ECE" w:rsidRDefault="003C6BCE" w:rsidP="007C3DFF">
      <w:r>
        <w:rPr>
          <w:rStyle w:val="Siln"/>
          <w:sz w:val="14"/>
        </w:rPr>
        <w:t>Potenciál výstavby bytů akcelerovaných VRT [počet bytů]</w:t>
      </w:r>
    </w:p>
    <w:p w:rsidR="0093352E" w:rsidRDefault="0093352E" w:rsidP="0093352E">
      <w:pPr>
        <w:pStyle w:val="Nadpis2"/>
      </w:pPr>
      <w:r>
        <w:t>Rozvoj turismu</w:t>
      </w:r>
    </w:p>
    <w:p w:rsidR="0093352E" w:rsidRDefault="0093352E" w:rsidP="0093352E">
      <w:r>
        <w:t>Jihlava má díky své výhodné poloze a budoucímu rychlému spojení do Brna i Prahy potenciál hostit výrazně více sportovních, společenských i firemních akcí celorepublikového významu. Vzroste také atraktivita Vysočiny jako turistického cíle.</w:t>
      </w:r>
      <w:r w:rsidR="00286940" w:rsidRPr="00286940">
        <w:rPr>
          <w:noProof/>
        </w:rPr>
        <w:t xml:space="preserve"> </w:t>
      </w:r>
      <w:r w:rsidR="00286940" w:rsidRPr="00937ECE">
        <w:rPr>
          <w:noProof/>
        </w:rPr>
        <mc:AlternateContent>
          <mc:Choice Requires="wps">
            <w:drawing>
              <wp:inline distT="0" distB="0" distL="0" distR="0" wp14:anchorId="51A24178" wp14:editId="58B66FCF">
                <wp:extent cx="2991485" cy="609600"/>
                <wp:effectExtent l="0" t="0" r="18415" b="19050"/>
                <wp:docPr id="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609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940" w:rsidRPr="00286940" w:rsidRDefault="00286940" w:rsidP="0028694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86940">
                              <w:rPr>
                                <w:color w:val="FFFFFF" w:themeColor="background1"/>
                              </w:rPr>
                              <w:t xml:space="preserve">Po dokončení LGV se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p</w:t>
                            </w:r>
                            <w:r w:rsidRPr="00286940">
                              <w:rPr>
                                <w:b/>
                                <w:color w:val="FFFFFF" w:themeColor="background1"/>
                              </w:rPr>
                              <w:t xml:space="preserve">očet kongresů </w:t>
                            </w:r>
                            <w:r w:rsidRPr="00286940">
                              <w:rPr>
                                <w:color w:val="FFFFFF" w:themeColor="background1"/>
                              </w:rPr>
                              <w:t>v</w:t>
                            </w:r>
                            <w:r>
                              <w:rPr>
                                <w:color w:val="FFFFFF" w:themeColor="background1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Le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 </w:t>
                            </w:r>
                            <w:proofErr w:type="spellStart"/>
                            <w:r w:rsidRPr="00286940">
                              <w:rPr>
                                <w:color w:val="FFFFFF" w:themeColor="background1"/>
                              </w:rPr>
                              <w:t>Mans</w:t>
                            </w:r>
                            <w:proofErr w:type="spellEnd"/>
                            <w:r w:rsidRPr="00286940">
                              <w:rPr>
                                <w:color w:val="FFFFFF" w:themeColor="background1"/>
                              </w:rPr>
                              <w:t> během šesti let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286940">
                              <w:rPr>
                                <w:b/>
                                <w:color w:val="FFFFFF" w:themeColor="background1"/>
                              </w:rPr>
                              <w:t xml:space="preserve">zdvojnásobil, </w:t>
                            </w:r>
                            <w:r w:rsidRPr="00286940">
                              <w:rPr>
                                <w:color w:val="FFFFFF" w:themeColor="background1"/>
                              </w:rPr>
                              <w:t xml:space="preserve">v Nantes, dokonce </w:t>
                            </w:r>
                            <w:r w:rsidRPr="00286940">
                              <w:rPr>
                                <w:b/>
                                <w:color w:val="FFFFFF" w:themeColor="background1"/>
                              </w:rPr>
                              <w:t>zečtyřnásob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il</w:t>
                            </w:r>
                            <w:r w:rsidRPr="00286940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A24178" id="_x0000_s1029" type="#_x0000_t202" style="width:235.5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" fillcolor="#002060" strokecolor="#002060" strokeweight="1pt">
                <v:textbox>
                  <w:txbxContent>
                    <w:p w:rsidR="00286940" w:rsidRPr="00286940" w:rsidRDefault="00286940" w:rsidP="00286940">
                      <w:pPr>
                        <w:rPr>
                          <w:color w:val="FFFFFF" w:themeColor="background1"/>
                        </w:rPr>
                      </w:pPr>
                      <w:r w:rsidRPr="00286940">
                        <w:rPr>
                          <w:color w:val="FFFFFF" w:themeColor="background1"/>
                        </w:rPr>
                        <w:t xml:space="preserve">Po dokončení LGV se </w:t>
                      </w:r>
                      <w:r>
                        <w:rPr>
                          <w:b/>
                          <w:color w:val="FFFFFF" w:themeColor="background1"/>
                        </w:rPr>
                        <w:t>p</w:t>
                      </w:r>
                      <w:r w:rsidRPr="00286940">
                        <w:rPr>
                          <w:b/>
                          <w:color w:val="FFFFFF" w:themeColor="background1"/>
                        </w:rPr>
                        <w:t xml:space="preserve">očet kongresů </w:t>
                      </w:r>
                      <w:r w:rsidRPr="00286940">
                        <w:rPr>
                          <w:color w:val="FFFFFF" w:themeColor="background1"/>
                        </w:rPr>
                        <w:t>v</w:t>
                      </w:r>
                      <w:r>
                        <w:rPr>
                          <w:color w:val="FFFFFF" w:themeColor="background1"/>
                        </w:rPr>
                        <w:t> 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Le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 </w:t>
                      </w:r>
                      <w:proofErr w:type="spellStart"/>
                      <w:r w:rsidRPr="00286940">
                        <w:rPr>
                          <w:color w:val="FFFFFF" w:themeColor="background1"/>
                        </w:rPr>
                        <w:t>Mans</w:t>
                      </w:r>
                      <w:proofErr w:type="spellEnd"/>
                      <w:r w:rsidRPr="00286940">
                        <w:rPr>
                          <w:color w:val="FFFFFF" w:themeColor="background1"/>
                        </w:rPr>
                        <w:t> během šesti let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Pr="00286940">
                        <w:rPr>
                          <w:b/>
                          <w:color w:val="FFFFFF" w:themeColor="background1"/>
                        </w:rPr>
                        <w:t xml:space="preserve">zdvojnásobil, </w:t>
                      </w:r>
                      <w:r w:rsidRPr="00286940">
                        <w:rPr>
                          <w:color w:val="FFFFFF" w:themeColor="background1"/>
                        </w:rPr>
                        <w:t xml:space="preserve">v Nantes, dokonce </w:t>
                      </w:r>
                      <w:r w:rsidRPr="00286940">
                        <w:rPr>
                          <w:b/>
                          <w:color w:val="FFFFFF" w:themeColor="background1"/>
                        </w:rPr>
                        <w:t>zečtyřnásob</w:t>
                      </w:r>
                      <w:r>
                        <w:rPr>
                          <w:b/>
                          <w:color w:val="FFFFFF" w:themeColor="background1"/>
                        </w:rPr>
                        <w:t>il</w:t>
                      </w:r>
                      <w:r w:rsidRPr="00286940">
                        <w:rPr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250C" w:rsidRPr="00937ECE" w:rsidRDefault="00AE057C" w:rsidP="007C3DFF">
      <w:pPr>
        <w:pStyle w:val="Nadpis2"/>
      </w:pPr>
      <w:r>
        <w:t>Dopady na maloobchod a služby</w:t>
      </w:r>
    </w:p>
    <w:p w:rsidR="00992EE2" w:rsidRDefault="00AE057C" w:rsidP="007C3DFF">
      <w:r>
        <w:t>Ro</w:t>
      </w:r>
      <w:r w:rsidR="003469D7">
        <w:t>zvoj bydlení a příliv obyvatel rozšíří</w:t>
      </w:r>
      <w:r w:rsidR="00B853D9">
        <w:t xml:space="preserve"> </w:t>
      </w:r>
      <w:r w:rsidR="003469D7">
        <w:t xml:space="preserve">lokální </w:t>
      </w:r>
      <w:r w:rsidR="00B853D9">
        <w:t xml:space="preserve">nabídku v oblasti </w:t>
      </w:r>
      <w:r w:rsidR="003469D7">
        <w:t xml:space="preserve">maloobchodu, </w:t>
      </w:r>
      <w:r w:rsidR="00B853D9">
        <w:t xml:space="preserve">služeb </w:t>
      </w:r>
      <w:r w:rsidR="003469D7">
        <w:t xml:space="preserve">a </w:t>
      </w:r>
      <w:r w:rsidR="00B853D9">
        <w:t>volného času</w:t>
      </w:r>
      <w:r w:rsidR="003469D7">
        <w:t>. Negativum lze spatřovat v nových vyšších nárocích na infrastrukturu a občanskou vybavenost.</w:t>
      </w:r>
      <w:r w:rsidR="00286940" w:rsidRPr="00286940">
        <w:rPr>
          <w:noProof/>
        </w:rPr>
        <w:t xml:space="preserve"> </w:t>
      </w:r>
    </w:p>
    <w:p w:rsidR="00286940" w:rsidRPr="00937ECE" w:rsidRDefault="00286940" w:rsidP="00286940">
      <w:pPr>
        <w:pStyle w:val="Nadpis1"/>
      </w:pPr>
      <w:r w:rsidRPr="00937ECE">
        <w:t>Dopravní aspekty</w:t>
      </w:r>
    </w:p>
    <w:p w:rsidR="00286940" w:rsidRPr="00937ECE" w:rsidRDefault="00286940" w:rsidP="00286940">
      <w:r w:rsidRPr="00937ECE">
        <w:t>Soustav</w:t>
      </w:r>
      <w:r>
        <w:t>a VRT</w:t>
      </w:r>
      <w:r w:rsidRPr="00937ECE">
        <w:t xml:space="preserve"> </w:t>
      </w:r>
      <w:r w:rsidRPr="00937ECE">
        <w:rPr>
          <w:b/>
        </w:rPr>
        <w:t>zmenšuje vzdálenost</w:t>
      </w:r>
      <w:r>
        <w:rPr>
          <w:b/>
        </w:rPr>
        <w:t xml:space="preserve">i </w:t>
      </w:r>
      <w:r w:rsidRPr="00937ECE">
        <w:t>mez</w:t>
      </w:r>
      <w:r>
        <w:t>i r</w:t>
      </w:r>
      <w:r w:rsidRPr="00937ECE">
        <w:t xml:space="preserve">egiony </w:t>
      </w:r>
      <w:r>
        <w:t>a </w:t>
      </w:r>
      <w:r w:rsidRPr="00937ECE">
        <w:t>tvoří novou architekturu vzájemně provázané mobility</w:t>
      </w:r>
      <w:r>
        <w:t xml:space="preserve"> jejich obyvatel</w:t>
      </w:r>
      <w:r w:rsidRPr="00937ECE">
        <w:t>.</w:t>
      </w:r>
      <w:r w:rsidRPr="00E57E2C">
        <w:rPr>
          <w:noProof/>
        </w:rPr>
        <w:t xml:space="preserve"> </w:t>
      </w:r>
    </w:p>
    <w:p w:rsidR="00286940" w:rsidRPr="00937ECE" w:rsidRDefault="00286940" w:rsidP="00286940">
      <w:pPr>
        <w:pStyle w:val="Nadpis2"/>
      </w:pPr>
      <w:r w:rsidRPr="00937ECE">
        <w:t>Vli</w:t>
      </w:r>
      <w:r>
        <w:t>v na </w:t>
      </w:r>
      <w:r w:rsidRPr="00937ECE">
        <w:t>ostatní druhy dopravy</w:t>
      </w:r>
    </w:p>
    <w:p w:rsidR="00286940" w:rsidRPr="00937ECE" w:rsidRDefault="00286940" w:rsidP="00286940">
      <w:r w:rsidRPr="00286940">
        <w:t xml:space="preserve">VRT Praha – Drážďany </w:t>
      </w:r>
      <w:r>
        <w:t xml:space="preserve">cestujícím </w:t>
      </w:r>
      <w:r w:rsidRPr="009646A5">
        <w:t xml:space="preserve">na </w:t>
      </w:r>
      <w:r>
        <w:t xml:space="preserve">této </w:t>
      </w:r>
      <w:r w:rsidRPr="009646A5">
        <w:t xml:space="preserve">trase </w:t>
      </w:r>
      <w:r w:rsidRPr="009646A5">
        <w:rPr>
          <w:b/>
        </w:rPr>
        <w:t xml:space="preserve">ušetří </w:t>
      </w:r>
      <w:r>
        <w:t xml:space="preserve">každý den více než </w:t>
      </w:r>
      <w:r w:rsidRPr="009646A5">
        <w:rPr>
          <w:b/>
        </w:rPr>
        <w:t xml:space="preserve">půl milionu kilometrů </w:t>
      </w:r>
      <w:r w:rsidRPr="00286940">
        <w:t xml:space="preserve">strávených </w:t>
      </w:r>
      <w:r w:rsidRPr="009646A5">
        <w:rPr>
          <w:b/>
        </w:rPr>
        <w:t>v autobusech.</w:t>
      </w:r>
      <w:r w:rsidRPr="009646A5">
        <w:t xml:space="preserve"> </w:t>
      </w:r>
      <w:r w:rsidR="003C6BCE">
        <w:t>To </w:t>
      </w:r>
      <w:r w:rsidRPr="00B1043F">
        <w:t>znamená</w:t>
      </w:r>
      <w:r>
        <w:rPr>
          <w:b/>
        </w:rPr>
        <w:t xml:space="preserve"> </w:t>
      </w:r>
      <w:r w:rsidRPr="009646A5">
        <w:t xml:space="preserve">asi </w:t>
      </w:r>
      <w:r>
        <w:t xml:space="preserve">o </w:t>
      </w:r>
      <w:r w:rsidRPr="009646A5">
        <w:t>48</w:t>
      </w:r>
      <w:r>
        <w:t xml:space="preserve"> plných </w:t>
      </w:r>
      <w:r w:rsidRPr="009646A5">
        <w:t>autobusů</w:t>
      </w:r>
      <w:r>
        <w:t xml:space="preserve"> méně</w:t>
      </w:r>
      <w:r w:rsidRPr="009646A5">
        <w:t>.</w:t>
      </w:r>
      <w:r w:rsidRPr="009646A5">
        <w:rPr>
          <w:noProof/>
        </w:rPr>
        <w:t xml:space="preserve"> </w:t>
      </w:r>
    </w:p>
    <w:p w:rsidR="00286940" w:rsidRDefault="007A4071" w:rsidP="00286940">
      <w:pPr>
        <w:pStyle w:val="Nadpis2"/>
      </w:pPr>
      <w:r w:rsidRPr="00E95CAD">
        <w:rPr>
          <w:noProof/>
        </w:rPr>
        <w:drawing>
          <wp:anchor distT="0" distB="0" distL="114300" distR="114300" simplePos="0" relativeHeight="251656192" behindDoc="0" locked="0" layoutInCell="1" allowOverlap="1" wp14:anchorId="7C935C65" wp14:editId="3C4C9C62">
            <wp:simplePos x="0" y="0"/>
            <wp:positionH relativeFrom="column">
              <wp:posOffset>946150</wp:posOffset>
            </wp:positionH>
            <wp:positionV relativeFrom="paragraph">
              <wp:posOffset>-504190</wp:posOffset>
            </wp:positionV>
            <wp:extent cx="766800" cy="403200"/>
            <wp:effectExtent l="0" t="0" r="0" b="0"/>
            <wp:wrapNone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ronM\AppData\Local\Microsoft\Windows\INetCache\Content.Word\LOGO_SNCF_GROUPE_NOI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00" cy="4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CAD">
        <w:rPr>
          <w:noProof/>
        </w:rPr>
        <w:drawing>
          <wp:anchor distT="0" distB="0" distL="114300" distR="114300" simplePos="0" relativeHeight="251658240" behindDoc="0" locked="0" layoutInCell="1" allowOverlap="1" wp14:anchorId="52D023DD" wp14:editId="15FCBC77">
            <wp:simplePos x="0" y="0"/>
            <wp:positionH relativeFrom="column">
              <wp:posOffset>1929130</wp:posOffset>
            </wp:positionH>
            <wp:positionV relativeFrom="paragraph">
              <wp:posOffset>-504190</wp:posOffset>
            </wp:positionV>
            <wp:extent cx="1065600" cy="403200"/>
            <wp:effectExtent l="0" t="0" r="1270" b="0"/>
            <wp:wrapNone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ronM\AppData\Local\Microsoft\Windows\INetCache\Content.Word\sprava-zeleznic_logo_001_zakladni_cerne_sRG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4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940">
        <w:t>Dostupnost rychlých spojů</w:t>
      </w:r>
    </w:p>
    <w:p w:rsidR="00286940" w:rsidRDefault="00286940" w:rsidP="00286940">
      <w:r w:rsidRPr="008132A8">
        <w:rPr>
          <w:b/>
        </w:rPr>
        <w:t>6,8 mil. obyvatel</w:t>
      </w:r>
      <w:r w:rsidRPr="00871B8C">
        <w:t>, tedy 64,6</w:t>
      </w:r>
      <w:r>
        <w:t> </w:t>
      </w:r>
      <w:r w:rsidRPr="00871B8C">
        <w:t xml:space="preserve">% </w:t>
      </w:r>
      <w:r>
        <w:t>občanů</w:t>
      </w:r>
      <w:r w:rsidRPr="00871B8C">
        <w:t xml:space="preserve"> ČR </w:t>
      </w:r>
      <w:r>
        <w:t xml:space="preserve">bude k vysokorychlostní železnici blíže než 20 minut jízdy autem, a to díky moderní francouzské koncepci </w:t>
      </w:r>
      <w:r w:rsidRPr="00286940">
        <w:rPr>
          <w:b/>
        </w:rPr>
        <w:t xml:space="preserve">plošné obsluhy regionů </w:t>
      </w:r>
      <w:r>
        <w:t>pomocí vlakových spojů sjíždějících z </w:t>
      </w:r>
      <w:proofErr w:type="gramStart"/>
      <w:r>
        <w:t>VRT</w:t>
      </w:r>
      <w:proofErr w:type="gramEnd"/>
      <w:r>
        <w:t xml:space="preserve"> na současnou železniční síť.</w:t>
      </w:r>
    </w:p>
    <w:p w:rsidR="003C3748" w:rsidRPr="00937ECE" w:rsidRDefault="003C3748" w:rsidP="003C3748">
      <w:pPr>
        <w:pStyle w:val="Nadpis1"/>
      </w:pPr>
      <w:r>
        <w:t>Aplikace know-how SNCF</w:t>
      </w:r>
    </w:p>
    <w:p w:rsidR="003C3748" w:rsidRDefault="003C3748" w:rsidP="007C3DFF">
      <w:r>
        <w:t xml:space="preserve">Přínos francouzského know-how spočívá v použití </w:t>
      </w:r>
      <w:r w:rsidR="0093352E">
        <w:t xml:space="preserve">funkčního, </w:t>
      </w:r>
      <w:r w:rsidR="00E95CAD">
        <w:t>40</w:t>
      </w:r>
      <w:r>
        <w:t xml:space="preserve"> let vylepšovan</w:t>
      </w:r>
      <w:r w:rsidR="003C3CD3">
        <w:t>ého a provozovaného</w:t>
      </w:r>
      <w:r>
        <w:t xml:space="preserve"> systému. Francouzské </w:t>
      </w:r>
      <w:r w:rsidR="003C3CD3">
        <w:t>LGV</w:t>
      </w:r>
      <w:r>
        <w:t xml:space="preserve"> jsou navrhovány s ohledem na maximální efektivitu</w:t>
      </w:r>
      <w:r w:rsidR="003C3CD3">
        <w:t xml:space="preserve"> a minimální cenu přípravy, výstavby, provozu a údržby</w:t>
      </w:r>
      <w:r>
        <w:t>.</w:t>
      </w:r>
      <w:r w:rsidR="00286940" w:rsidRPr="00286940">
        <w:rPr>
          <w:noProof/>
        </w:rPr>
        <w:t xml:space="preserve"> </w:t>
      </w:r>
    </w:p>
    <w:p w:rsidR="003C3748" w:rsidRPr="00937ECE" w:rsidRDefault="003C3748" w:rsidP="007C3DFF">
      <w:pPr>
        <w:pStyle w:val="Nadpis2"/>
      </w:pPr>
      <w:r>
        <w:t>Výhody řešení SNCF pro</w:t>
      </w:r>
      <w:r w:rsidR="003C3CD3">
        <w:t xml:space="preserve"> VRT pro </w:t>
      </w:r>
      <w:r>
        <w:t>osobní dopravu</w:t>
      </w:r>
    </w:p>
    <w:p w:rsidR="00D40E8B" w:rsidRDefault="003C3748" w:rsidP="00F333E9">
      <w:pPr>
        <w:spacing w:after="0"/>
      </w:pPr>
      <w:r w:rsidRPr="00DF5F95">
        <w:rPr>
          <w:b/>
        </w:rPr>
        <w:t xml:space="preserve">Přizpůsobení </w:t>
      </w:r>
      <w:r w:rsidR="003C3CD3">
        <w:rPr>
          <w:b/>
        </w:rPr>
        <w:t xml:space="preserve">VRT </w:t>
      </w:r>
      <w:r w:rsidRPr="00DF5F95">
        <w:rPr>
          <w:b/>
        </w:rPr>
        <w:t>krajině</w:t>
      </w:r>
      <w:r>
        <w:t xml:space="preserve"> </w:t>
      </w:r>
      <w:r w:rsidR="003C3CD3">
        <w:t>díky</w:t>
      </w:r>
      <w:r>
        <w:t xml:space="preserve"> </w:t>
      </w:r>
      <w:r w:rsidR="00DF5F95">
        <w:t>sklon</w:t>
      </w:r>
      <w:r w:rsidR="003C3CD3">
        <w:t>u</w:t>
      </w:r>
      <w:r w:rsidR="003C6BCE">
        <w:t xml:space="preserve"> trati až </w:t>
      </w:r>
      <w:r w:rsidR="00DF5F95">
        <w:t>35</w:t>
      </w:r>
      <w:r w:rsidR="003C3CD3">
        <w:t> ‰, který</w:t>
      </w:r>
      <w:r w:rsidR="00DF5F95">
        <w:t xml:space="preserve"> umožňuje lépe kopí</w:t>
      </w:r>
      <w:r w:rsidR="003C3CD3">
        <w:t>rovat terén.</w:t>
      </w:r>
    </w:p>
    <w:p w:rsidR="00DF5F95" w:rsidRDefault="00DF5F95" w:rsidP="00F333E9">
      <w:pPr>
        <w:spacing w:after="0"/>
      </w:pPr>
      <w:r w:rsidRPr="00DF5F95">
        <w:rPr>
          <w:b/>
        </w:rPr>
        <w:t>M</w:t>
      </w:r>
      <w:r w:rsidR="003C3CD3">
        <w:rPr>
          <w:b/>
        </w:rPr>
        <w:t>inimalizace množství mostů a tunelů</w:t>
      </w:r>
      <w:r>
        <w:t xml:space="preserve"> </w:t>
      </w:r>
      <w:r w:rsidR="003C3CD3">
        <w:t>zrychluje a zjednodušuje</w:t>
      </w:r>
      <w:r>
        <w:t xml:space="preserve"> </w:t>
      </w:r>
      <w:r w:rsidR="003C3CD3">
        <w:t>výstavbu.</w:t>
      </w:r>
    </w:p>
    <w:p w:rsidR="00DF5F95" w:rsidRDefault="006F18DE" w:rsidP="00F333E9">
      <w:pPr>
        <w:spacing w:after="0"/>
      </w:pPr>
      <w:r>
        <w:rPr>
          <w:b/>
        </w:rPr>
        <w:t>Optimalizovaný profil trati</w:t>
      </w:r>
      <w:r w:rsidR="00DF5F95">
        <w:t xml:space="preserve"> </w:t>
      </w:r>
      <w:r>
        <w:t>snižuje</w:t>
      </w:r>
      <w:r w:rsidR="00DF5F95">
        <w:t xml:space="preserve"> </w:t>
      </w:r>
      <w:r>
        <w:t>nároky na zábory pozemků</w:t>
      </w:r>
      <w:r w:rsidR="00116203">
        <w:t xml:space="preserve"> nebo délky přeložek</w:t>
      </w:r>
      <w:r>
        <w:t>.</w:t>
      </w:r>
    </w:p>
    <w:p w:rsidR="00DF5F95" w:rsidRDefault="00DF5F95" w:rsidP="00F333E9">
      <w:pPr>
        <w:spacing w:after="0"/>
      </w:pPr>
      <w:r w:rsidRPr="00DF5F95">
        <w:rPr>
          <w:b/>
        </w:rPr>
        <w:t>Jednoduchý železniční svršek</w:t>
      </w:r>
      <w:r>
        <w:t xml:space="preserve"> </w:t>
      </w:r>
      <w:r w:rsidR="006F18DE">
        <w:t>s</w:t>
      </w:r>
      <w:r>
        <w:t xml:space="preserve"> využití</w:t>
      </w:r>
      <w:r w:rsidR="006F18DE">
        <w:t>m</w:t>
      </w:r>
      <w:r>
        <w:t xml:space="preserve"> </w:t>
      </w:r>
      <w:r w:rsidR="006F18DE">
        <w:t>dnešní t</w:t>
      </w:r>
      <w:r>
        <w:t xml:space="preserve">echnologie </w:t>
      </w:r>
      <w:r w:rsidR="006F18DE">
        <w:t>kolejí ve štěrkovém loži.</w:t>
      </w:r>
    </w:p>
    <w:p w:rsidR="006F18DE" w:rsidRDefault="006F18DE" w:rsidP="006F18DE">
      <w:pPr>
        <w:spacing w:after="0"/>
      </w:pPr>
      <w:r w:rsidRPr="00DF5F95">
        <w:rPr>
          <w:b/>
        </w:rPr>
        <w:t>Jednoduchý železniční spodek</w:t>
      </w:r>
      <w:r>
        <w:t xml:space="preserve"> s využitím obvyklých silničních technologií.</w:t>
      </w:r>
    </w:p>
    <w:p w:rsidR="00DF5F95" w:rsidRDefault="00116203" w:rsidP="00116203">
      <w:pPr>
        <w:spacing w:after="0"/>
      </w:pPr>
      <w:r>
        <w:rPr>
          <w:b/>
        </w:rPr>
        <w:t xml:space="preserve">Bezpečnost a spolehlivost </w:t>
      </w:r>
      <w:r>
        <w:t xml:space="preserve">zajišťuje kompletní oplocení, </w:t>
      </w:r>
      <w:proofErr w:type="spellStart"/>
      <w:r>
        <w:t>ekodukty</w:t>
      </w:r>
      <w:proofErr w:type="spellEnd"/>
      <w:r>
        <w:t xml:space="preserve"> a výhradně mimoúrovňové křížení s ostatní dopravou.</w:t>
      </w:r>
    </w:p>
    <w:p w:rsidR="00796E87" w:rsidRPr="00871B8C" w:rsidRDefault="00116203" w:rsidP="00AA425B">
      <w:r w:rsidRPr="00116203">
        <w:rPr>
          <w:b/>
        </w:rPr>
        <w:t>Nejmodernější zabezpečení provozu</w:t>
      </w:r>
      <w:r>
        <w:t xml:space="preserve"> evropským systémem ETCS.</w:t>
      </w:r>
      <w:bookmarkStart w:id="0" w:name="_GoBack"/>
      <w:bookmarkEnd w:id="0"/>
    </w:p>
    <w:sectPr w:rsidR="00796E87" w:rsidRPr="00871B8C" w:rsidSect="00300011">
      <w:footerReference w:type="default" r:id="rId13"/>
      <w:type w:val="continuous"/>
      <w:pgSz w:w="23811" w:h="16838" w:orient="landscape" w:code="8"/>
      <w:pgMar w:top="1417" w:right="1417" w:bottom="1417" w:left="1417" w:header="709" w:footer="454" w:gutter="0"/>
      <w:cols w:num="4" w:space="709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D5" w:rsidRDefault="003A04D5" w:rsidP="007C3DFF">
      <w:r>
        <w:separator/>
      </w:r>
    </w:p>
  </w:endnote>
  <w:endnote w:type="continuationSeparator" w:id="0">
    <w:p w:rsidR="003A04D5" w:rsidRDefault="003A04D5" w:rsidP="007C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11" w:rsidRDefault="00300011" w:rsidP="00300011">
    <w:pPr>
      <w:pStyle w:val="Zpat"/>
    </w:pPr>
    <w:r>
      <w:t>18. 9. 2020</w:t>
    </w:r>
  </w:p>
  <w:p w:rsidR="00300011" w:rsidRDefault="003000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D5" w:rsidRDefault="003A04D5" w:rsidP="007C3DFF">
      <w:r>
        <w:separator/>
      </w:r>
    </w:p>
  </w:footnote>
  <w:footnote w:type="continuationSeparator" w:id="0">
    <w:p w:rsidR="003A04D5" w:rsidRDefault="003A04D5" w:rsidP="007C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53FB3"/>
    <w:multiLevelType w:val="hybridMultilevel"/>
    <w:tmpl w:val="BCC45938"/>
    <w:lvl w:ilvl="0" w:tplc="F482B6AE">
      <w:start w:val="300"/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BC"/>
    <w:rsid w:val="00012950"/>
    <w:rsid w:val="00090734"/>
    <w:rsid w:val="000A2264"/>
    <w:rsid w:val="000A330D"/>
    <w:rsid w:val="000D0C92"/>
    <w:rsid w:val="000E7E27"/>
    <w:rsid w:val="001018B3"/>
    <w:rsid w:val="00104688"/>
    <w:rsid w:val="00116203"/>
    <w:rsid w:val="001228AA"/>
    <w:rsid w:val="00127826"/>
    <w:rsid w:val="00130A91"/>
    <w:rsid w:val="00133E6F"/>
    <w:rsid w:val="00136B4A"/>
    <w:rsid w:val="00162938"/>
    <w:rsid w:val="0016478B"/>
    <w:rsid w:val="00182EAF"/>
    <w:rsid w:val="001858F9"/>
    <w:rsid w:val="00187E38"/>
    <w:rsid w:val="0019103D"/>
    <w:rsid w:val="001952E4"/>
    <w:rsid w:val="001A58FB"/>
    <w:rsid w:val="001B3AB3"/>
    <w:rsid w:val="001E3596"/>
    <w:rsid w:val="001F2B8A"/>
    <w:rsid w:val="001F3D6C"/>
    <w:rsid w:val="00215275"/>
    <w:rsid w:val="00235DFC"/>
    <w:rsid w:val="002365F6"/>
    <w:rsid w:val="0024019A"/>
    <w:rsid w:val="00241C55"/>
    <w:rsid w:val="002457C8"/>
    <w:rsid w:val="002635C1"/>
    <w:rsid w:val="0028274C"/>
    <w:rsid w:val="00286940"/>
    <w:rsid w:val="00287B6E"/>
    <w:rsid w:val="002A3ACC"/>
    <w:rsid w:val="002A4B7F"/>
    <w:rsid w:val="002B71F4"/>
    <w:rsid w:val="002E37C5"/>
    <w:rsid w:val="00300011"/>
    <w:rsid w:val="003065A0"/>
    <w:rsid w:val="0031727A"/>
    <w:rsid w:val="00341408"/>
    <w:rsid w:val="003453F7"/>
    <w:rsid w:val="00345438"/>
    <w:rsid w:val="003469D7"/>
    <w:rsid w:val="00361F9A"/>
    <w:rsid w:val="0036621B"/>
    <w:rsid w:val="003727EC"/>
    <w:rsid w:val="00382953"/>
    <w:rsid w:val="003955DD"/>
    <w:rsid w:val="003A04B4"/>
    <w:rsid w:val="003A04D5"/>
    <w:rsid w:val="003C3748"/>
    <w:rsid w:val="003C3CD3"/>
    <w:rsid w:val="003C6BCE"/>
    <w:rsid w:val="003E6621"/>
    <w:rsid w:val="003F7E79"/>
    <w:rsid w:val="00420B97"/>
    <w:rsid w:val="0042603B"/>
    <w:rsid w:val="00442385"/>
    <w:rsid w:val="0045250C"/>
    <w:rsid w:val="00453F86"/>
    <w:rsid w:val="004669AF"/>
    <w:rsid w:val="0048624C"/>
    <w:rsid w:val="00496F2D"/>
    <w:rsid w:val="004A1F2E"/>
    <w:rsid w:val="004D5020"/>
    <w:rsid w:val="004D698F"/>
    <w:rsid w:val="004F31E8"/>
    <w:rsid w:val="00502C5A"/>
    <w:rsid w:val="0051143E"/>
    <w:rsid w:val="0051324A"/>
    <w:rsid w:val="00515280"/>
    <w:rsid w:val="00561177"/>
    <w:rsid w:val="005826E2"/>
    <w:rsid w:val="005C1FCA"/>
    <w:rsid w:val="005F11F0"/>
    <w:rsid w:val="00605518"/>
    <w:rsid w:val="006158A3"/>
    <w:rsid w:val="00621D4F"/>
    <w:rsid w:val="00665D88"/>
    <w:rsid w:val="0069794A"/>
    <w:rsid w:val="006F18DE"/>
    <w:rsid w:val="006F5267"/>
    <w:rsid w:val="00752634"/>
    <w:rsid w:val="00757F82"/>
    <w:rsid w:val="00774B36"/>
    <w:rsid w:val="00796E87"/>
    <w:rsid w:val="007A4071"/>
    <w:rsid w:val="007C16CD"/>
    <w:rsid w:val="007C2FAE"/>
    <w:rsid w:val="007C3DFF"/>
    <w:rsid w:val="007D066D"/>
    <w:rsid w:val="007D0A36"/>
    <w:rsid w:val="007D226B"/>
    <w:rsid w:val="007E5E80"/>
    <w:rsid w:val="00813168"/>
    <w:rsid w:val="008132A8"/>
    <w:rsid w:val="00831A35"/>
    <w:rsid w:val="00857415"/>
    <w:rsid w:val="00871B8C"/>
    <w:rsid w:val="008750BE"/>
    <w:rsid w:val="008751EC"/>
    <w:rsid w:val="008A22F9"/>
    <w:rsid w:val="008A6C7E"/>
    <w:rsid w:val="0093352E"/>
    <w:rsid w:val="00935204"/>
    <w:rsid w:val="00937ECE"/>
    <w:rsid w:val="0094520C"/>
    <w:rsid w:val="00960FA8"/>
    <w:rsid w:val="009646A5"/>
    <w:rsid w:val="00976A06"/>
    <w:rsid w:val="00982D3C"/>
    <w:rsid w:val="00992EE2"/>
    <w:rsid w:val="009A72BC"/>
    <w:rsid w:val="009C40CF"/>
    <w:rsid w:val="009C78B9"/>
    <w:rsid w:val="009D3ECC"/>
    <w:rsid w:val="009E6615"/>
    <w:rsid w:val="00A072FE"/>
    <w:rsid w:val="00A17E31"/>
    <w:rsid w:val="00A42927"/>
    <w:rsid w:val="00A52A37"/>
    <w:rsid w:val="00A64576"/>
    <w:rsid w:val="00AA13E7"/>
    <w:rsid w:val="00AA425B"/>
    <w:rsid w:val="00AD175F"/>
    <w:rsid w:val="00AD2A4B"/>
    <w:rsid w:val="00AE057C"/>
    <w:rsid w:val="00AF4703"/>
    <w:rsid w:val="00B1043F"/>
    <w:rsid w:val="00B853D9"/>
    <w:rsid w:val="00BA4981"/>
    <w:rsid w:val="00BB15C3"/>
    <w:rsid w:val="00BB4022"/>
    <w:rsid w:val="00BC1AEE"/>
    <w:rsid w:val="00BE121C"/>
    <w:rsid w:val="00BF6A6B"/>
    <w:rsid w:val="00C02C37"/>
    <w:rsid w:val="00C21BA3"/>
    <w:rsid w:val="00C450AF"/>
    <w:rsid w:val="00C522B5"/>
    <w:rsid w:val="00C523AE"/>
    <w:rsid w:val="00C65B2A"/>
    <w:rsid w:val="00C8699B"/>
    <w:rsid w:val="00CA03D9"/>
    <w:rsid w:val="00CB1965"/>
    <w:rsid w:val="00CC1415"/>
    <w:rsid w:val="00CC5A99"/>
    <w:rsid w:val="00D279E9"/>
    <w:rsid w:val="00D40E8B"/>
    <w:rsid w:val="00D5646C"/>
    <w:rsid w:val="00D64CAF"/>
    <w:rsid w:val="00D967F7"/>
    <w:rsid w:val="00DA3B99"/>
    <w:rsid w:val="00DB3B1E"/>
    <w:rsid w:val="00DF4C00"/>
    <w:rsid w:val="00DF5F95"/>
    <w:rsid w:val="00E169E6"/>
    <w:rsid w:val="00E43150"/>
    <w:rsid w:val="00E57E2C"/>
    <w:rsid w:val="00E7323F"/>
    <w:rsid w:val="00E8159F"/>
    <w:rsid w:val="00E95CAD"/>
    <w:rsid w:val="00E961F7"/>
    <w:rsid w:val="00EA61E7"/>
    <w:rsid w:val="00EA7259"/>
    <w:rsid w:val="00EB020E"/>
    <w:rsid w:val="00EC3F29"/>
    <w:rsid w:val="00EF4DD5"/>
    <w:rsid w:val="00F03108"/>
    <w:rsid w:val="00F13FD8"/>
    <w:rsid w:val="00F26329"/>
    <w:rsid w:val="00F333E9"/>
    <w:rsid w:val="00F363D7"/>
    <w:rsid w:val="00F54330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MS Mincho" w:hAnsi="Verdan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BCE"/>
    <w:pPr>
      <w:autoSpaceDE w:val="0"/>
      <w:autoSpaceDN w:val="0"/>
      <w:adjustRightInd w:val="0"/>
      <w:spacing w:after="188" w:line="276" w:lineRule="auto"/>
    </w:pPr>
    <w:rPr>
      <w:rFonts w:cs="Verdana"/>
      <w:color w:val="002B59"/>
      <w:sz w:val="19"/>
      <w:szCs w:val="19"/>
      <w:u w:color="002B59"/>
    </w:rPr>
  </w:style>
  <w:style w:type="paragraph" w:styleId="Nadpis1">
    <w:name w:val="heading 1"/>
    <w:basedOn w:val="Nadpis"/>
    <w:next w:val="Normln"/>
    <w:link w:val="Nadpis1Char"/>
    <w:uiPriority w:val="9"/>
    <w:qFormat/>
    <w:rsid w:val="00982D3C"/>
    <w:pPr>
      <w:keepNext/>
      <w:widowControl/>
      <w:pBdr>
        <w:bottom w:val="single" w:sz="24" w:space="1" w:color="00B0F0"/>
      </w:pBdr>
      <w:suppressAutoHyphens/>
      <w:spacing w:after="226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2D3C"/>
    <w:pPr>
      <w:keepNext/>
      <w:keepLines/>
      <w:suppressAutoHyphens/>
      <w:spacing w:before="200" w:after="0"/>
      <w:outlineLvl w:val="1"/>
    </w:pPr>
    <w:rPr>
      <w:rFonts w:eastAsia="Times New Roman"/>
      <w:b/>
      <w:bCs/>
      <w:color w:val="00B0F0"/>
      <w:sz w:val="24"/>
      <w:szCs w:val="24"/>
      <w:u w:color="00A1F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="Times New Roman" w:cs="Times New Roman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="Times New Roman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="Times New Roman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="Times New Roman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="Times New Roman" w:cs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="Times New Roman" w:cs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82D3C"/>
    <w:rPr>
      <w:rFonts w:cs="Verdana"/>
      <w:b/>
      <w:bCs/>
      <w:color w:val="002B59"/>
      <w:sz w:val="28"/>
      <w:szCs w:val="28"/>
      <w:u w:color="002B59"/>
    </w:rPr>
  </w:style>
  <w:style w:type="paragraph" w:styleId="Bezmezer">
    <w:name w:val="No Spacing"/>
    <w:uiPriority w:val="1"/>
    <w:qFormat/>
    <w:rsid w:val="00BF6A6B"/>
    <w:rPr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982D3C"/>
    <w:rPr>
      <w:rFonts w:eastAsia="Times New Roman" w:cs="Verdana"/>
      <w:b/>
      <w:bCs/>
      <w:color w:val="00B0F0"/>
      <w:sz w:val="24"/>
      <w:szCs w:val="24"/>
      <w:u w:color="00A1F4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F6A6B"/>
    <w:rPr>
      <w:rFonts w:ascii="Verdana" w:eastAsia="Times New Roman" w:hAnsi="Verdan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6A6B"/>
    <w:pPr>
      <w:numPr>
        <w:ilvl w:val="1"/>
      </w:numPr>
    </w:pPr>
    <w:rPr>
      <w:rFonts w:eastAsia="Times New Roman" w:cs="Times New Roman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BF6A6B"/>
    <w:rPr>
      <w:rFonts w:ascii="Verdana" w:eastAsia="Times New Roman" w:hAnsi="Verdana" w:cs="Times New Roman"/>
      <w:i/>
      <w:iCs/>
      <w:color w:val="4F81BD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F6A6B"/>
    <w:rPr>
      <w:rFonts w:ascii="Verdana" w:hAnsi="Verdana"/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BF6A6B"/>
    <w:rPr>
      <w:rFonts w:ascii="Verdana" w:hAnsi="Verdana"/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link w:val="Nadpis3"/>
    <w:uiPriority w:val="9"/>
    <w:rsid w:val="00127826"/>
    <w:rPr>
      <w:rFonts w:eastAsia="Times New Roman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127826"/>
    <w:rPr>
      <w:rFonts w:eastAsia="Times New Roman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127826"/>
    <w:rPr>
      <w:rFonts w:eastAsia="Times New Roman" w:cs="Times New Roman"/>
      <w:color w:val="243F60"/>
    </w:rPr>
  </w:style>
  <w:style w:type="character" w:customStyle="1" w:styleId="Nadpis6Char">
    <w:name w:val="Nadpis 6 Char"/>
    <w:link w:val="Nadpis6"/>
    <w:uiPriority w:val="9"/>
    <w:rsid w:val="00127826"/>
    <w:rPr>
      <w:rFonts w:eastAsia="Times New Roman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127826"/>
    <w:rPr>
      <w:rFonts w:eastAsia="Times New Roman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127826"/>
    <w:rPr>
      <w:rFonts w:eastAsia="Times New Roman" w:cs="Times New Roman"/>
      <w:color w:val="404040"/>
      <w:szCs w:val="20"/>
    </w:rPr>
  </w:style>
  <w:style w:type="character" w:customStyle="1" w:styleId="Nadpis9Char">
    <w:name w:val="Nadpis 9 Char"/>
    <w:link w:val="Nadpis9"/>
    <w:uiPriority w:val="9"/>
    <w:rsid w:val="00127826"/>
    <w:rPr>
      <w:rFonts w:eastAsia="Times New Roman" w:cs="Times New Roman"/>
      <w:i/>
      <w:iCs/>
      <w:color w:val="404040"/>
      <w:szCs w:val="20"/>
    </w:rPr>
  </w:style>
  <w:style w:type="paragraph" w:customStyle="1" w:styleId="Nadpis">
    <w:name w:val="Nadpis"/>
    <w:rsid w:val="0036621B"/>
    <w:pPr>
      <w:widowControl w:val="0"/>
      <w:autoSpaceDE w:val="0"/>
      <w:autoSpaceDN w:val="0"/>
      <w:adjustRightInd w:val="0"/>
      <w:spacing w:after="240"/>
    </w:pPr>
    <w:rPr>
      <w:rFonts w:cs="Verdana"/>
      <w:b/>
      <w:bCs/>
      <w:color w:val="002B59"/>
      <w:sz w:val="26"/>
      <w:szCs w:val="26"/>
      <w:u w:color="002B59"/>
    </w:rPr>
  </w:style>
  <w:style w:type="paragraph" w:customStyle="1" w:styleId="Text">
    <w:name w:val="Text"/>
    <w:uiPriority w:val="99"/>
    <w:rsid w:val="0036621B"/>
    <w:pPr>
      <w:autoSpaceDE w:val="0"/>
      <w:autoSpaceDN w:val="0"/>
      <w:adjustRightInd w:val="0"/>
      <w:spacing w:after="200" w:line="276" w:lineRule="auto"/>
    </w:pPr>
    <w:rPr>
      <w:rFonts w:cs="Verdana"/>
      <w:color w:val="002B59"/>
      <w:u w:color="002B5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52A37"/>
    <w:rPr>
      <w:rFonts w:ascii="Segoe UI" w:hAnsi="Segoe UI" w:cs="Segoe UI"/>
      <w:color w:val="002B59"/>
      <w:sz w:val="18"/>
      <w:szCs w:val="18"/>
      <w:u w:color="002B59"/>
    </w:rPr>
  </w:style>
  <w:style w:type="character" w:styleId="Siln">
    <w:name w:val="Strong"/>
    <w:basedOn w:val="Standardnpsmoodstavce"/>
    <w:uiPriority w:val="22"/>
    <w:qFormat/>
    <w:rsid w:val="00090734"/>
    <w:rPr>
      <w:b/>
      <w:bCs/>
    </w:rPr>
  </w:style>
  <w:style w:type="table" w:styleId="Mkatabulky">
    <w:name w:val="Table Grid"/>
    <w:basedOn w:val="Normlntabulka"/>
    <w:uiPriority w:val="59"/>
    <w:rsid w:val="003A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rsid w:val="00F031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361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F9A"/>
    <w:rPr>
      <w:rFonts w:cs="Verdana"/>
      <w:color w:val="002B59"/>
      <w:sz w:val="19"/>
      <w:szCs w:val="19"/>
      <w:u w:color="002B59"/>
    </w:rPr>
  </w:style>
  <w:style w:type="paragraph" w:styleId="Zpat">
    <w:name w:val="footer"/>
    <w:basedOn w:val="Normln"/>
    <w:link w:val="ZpatChar"/>
    <w:uiPriority w:val="99"/>
    <w:unhideWhenUsed/>
    <w:rsid w:val="00361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F9A"/>
    <w:rPr>
      <w:rFonts w:cs="Verdana"/>
      <w:color w:val="002B59"/>
      <w:sz w:val="19"/>
      <w:szCs w:val="19"/>
      <w:u w:color="002B59"/>
    </w:rPr>
  </w:style>
  <w:style w:type="paragraph" w:styleId="Normlnweb">
    <w:name w:val="Normal (Web)"/>
    <w:basedOn w:val="Normln"/>
    <w:uiPriority w:val="99"/>
    <w:semiHidden/>
    <w:unhideWhenUsed/>
    <w:rsid w:val="003C3748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MS Mincho" w:hAnsi="Verdan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BCE"/>
    <w:pPr>
      <w:autoSpaceDE w:val="0"/>
      <w:autoSpaceDN w:val="0"/>
      <w:adjustRightInd w:val="0"/>
      <w:spacing w:after="188" w:line="276" w:lineRule="auto"/>
    </w:pPr>
    <w:rPr>
      <w:rFonts w:cs="Verdana"/>
      <w:color w:val="002B59"/>
      <w:sz w:val="19"/>
      <w:szCs w:val="19"/>
      <w:u w:color="002B59"/>
    </w:rPr>
  </w:style>
  <w:style w:type="paragraph" w:styleId="Nadpis1">
    <w:name w:val="heading 1"/>
    <w:basedOn w:val="Nadpis"/>
    <w:next w:val="Normln"/>
    <w:link w:val="Nadpis1Char"/>
    <w:uiPriority w:val="9"/>
    <w:qFormat/>
    <w:rsid w:val="00982D3C"/>
    <w:pPr>
      <w:keepNext/>
      <w:widowControl/>
      <w:pBdr>
        <w:bottom w:val="single" w:sz="24" w:space="1" w:color="00B0F0"/>
      </w:pBdr>
      <w:suppressAutoHyphens/>
      <w:spacing w:after="226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2D3C"/>
    <w:pPr>
      <w:keepNext/>
      <w:keepLines/>
      <w:suppressAutoHyphens/>
      <w:spacing w:before="200" w:after="0"/>
      <w:outlineLvl w:val="1"/>
    </w:pPr>
    <w:rPr>
      <w:rFonts w:eastAsia="Times New Roman"/>
      <w:b/>
      <w:bCs/>
      <w:color w:val="00B0F0"/>
      <w:sz w:val="24"/>
      <w:szCs w:val="24"/>
      <w:u w:color="00A1F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="Times New Roman" w:cs="Times New Roman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="Times New Roman" w:cs="Times New Roman"/>
      <w:color w:val="243F6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="Times New Roman" w:cs="Times New Roman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="Times New Roman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="Times New Roman" w:cs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="Times New Roman" w:cs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82D3C"/>
    <w:rPr>
      <w:rFonts w:cs="Verdana"/>
      <w:b/>
      <w:bCs/>
      <w:color w:val="002B59"/>
      <w:sz w:val="28"/>
      <w:szCs w:val="28"/>
      <w:u w:color="002B59"/>
    </w:rPr>
  </w:style>
  <w:style w:type="paragraph" w:styleId="Bezmezer">
    <w:name w:val="No Spacing"/>
    <w:uiPriority w:val="1"/>
    <w:qFormat/>
    <w:rsid w:val="00BF6A6B"/>
    <w:rPr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982D3C"/>
    <w:rPr>
      <w:rFonts w:eastAsia="Times New Roman" w:cs="Verdana"/>
      <w:b/>
      <w:bCs/>
      <w:color w:val="00B0F0"/>
      <w:sz w:val="24"/>
      <w:szCs w:val="24"/>
      <w:u w:color="00A1F4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F6A6B"/>
    <w:rPr>
      <w:rFonts w:ascii="Verdana" w:eastAsia="Times New Roman" w:hAnsi="Verdan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6A6B"/>
    <w:pPr>
      <w:numPr>
        <w:ilvl w:val="1"/>
      </w:numPr>
    </w:pPr>
    <w:rPr>
      <w:rFonts w:eastAsia="Times New Roman" w:cs="Times New Roman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BF6A6B"/>
    <w:rPr>
      <w:rFonts w:ascii="Verdana" w:eastAsia="Times New Roman" w:hAnsi="Verdana" w:cs="Times New Roman"/>
      <w:i/>
      <w:iCs/>
      <w:color w:val="4F81BD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F6A6B"/>
    <w:rPr>
      <w:rFonts w:ascii="Verdana" w:hAnsi="Verdana"/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BF6A6B"/>
    <w:rPr>
      <w:rFonts w:ascii="Verdana" w:hAnsi="Verdana"/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link w:val="Nadpis3"/>
    <w:uiPriority w:val="9"/>
    <w:rsid w:val="00127826"/>
    <w:rPr>
      <w:rFonts w:eastAsia="Times New Roman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127826"/>
    <w:rPr>
      <w:rFonts w:eastAsia="Times New Roman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127826"/>
    <w:rPr>
      <w:rFonts w:eastAsia="Times New Roman" w:cs="Times New Roman"/>
      <w:color w:val="243F60"/>
    </w:rPr>
  </w:style>
  <w:style w:type="character" w:customStyle="1" w:styleId="Nadpis6Char">
    <w:name w:val="Nadpis 6 Char"/>
    <w:link w:val="Nadpis6"/>
    <w:uiPriority w:val="9"/>
    <w:rsid w:val="00127826"/>
    <w:rPr>
      <w:rFonts w:eastAsia="Times New Roman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127826"/>
    <w:rPr>
      <w:rFonts w:eastAsia="Times New Roman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127826"/>
    <w:rPr>
      <w:rFonts w:eastAsia="Times New Roman" w:cs="Times New Roman"/>
      <w:color w:val="404040"/>
      <w:szCs w:val="20"/>
    </w:rPr>
  </w:style>
  <w:style w:type="character" w:customStyle="1" w:styleId="Nadpis9Char">
    <w:name w:val="Nadpis 9 Char"/>
    <w:link w:val="Nadpis9"/>
    <w:uiPriority w:val="9"/>
    <w:rsid w:val="00127826"/>
    <w:rPr>
      <w:rFonts w:eastAsia="Times New Roman" w:cs="Times New Roman"/>
      <w:i/>
      <w:iCs/>
      <w:color w:val="404040"/>
      <w:szCs w:val="20"/>
    </w:rPr>
  </w:style>
  <w:style w:type="paragraph" w:customStyle="1" w:styleId="Nadpis">
    <w:name w:val="Nadpis"/>
    <w:rsid w:val="0036621B"/>
    <w:pPr>
      <w:widowControl w:val="0"/>
      <w:autoSpaceDE w:val="0"/>
      <w:autoSpaceDN w:val="0"/>
      <w:adjustRightInd w:val="0"/>
      <w:spacing w:after="240"/>
    </w:pPr>
    <w:rPr>
      <w:rFonts w:cs="Verdana"/>
      <w:b/>
      <w:bCs/>
      <w:color w:val="002B59"/>
      <w:sz w:val="26"/>
      <w:szCs w:val="26"/>
      <w:u w:color="002B59"/>
    </w:rPr>
  </w:style>
  <w:style w:type="paragraph" w:customStyle="1" w:styleId="Text">
    <w:name w:val="Text"/>
    <w:uiPriority w:val="99"/>
    <w:rsid w:val="0036621B"/>
    <w:pPr>
      <w:autoSpaceDE w:val="0"/>
      <w:autoSpaceDN w:val="0"/>
      <w:adjustRightInd w:val="0"/>
      <w:spacing w:after="200" w:line="276" w:lineRule="auto"/>
    </w:pPr>
    <w:rPr>
      <w:rFonts w:cs="Verdana"/>
      <w:color w:val="002B59"/>
      <w:u w:color="002B5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52A37"/>
    <w:rPr>
      <w:rFonts w:ascii="Segoe UI" w:hAnsi="Segoe UI" w:cs="Segoe UI"/>
      <w:color w:val="002B59"/>
      <w:sz w:val="18"/>
      <w:szCs w:val="18"/>
      <w:u w:color="002B59"/>
    </w:rPr>
  </w:style>
  <w:style w:type="character" w:styleId="Siln">
    <w:name w:val="Strong"/>
    <w:basedOn w:val="Standardnpsmoodstavce"/>
    <w:uiPriority w:val="22"/>
    <w:qFormat/>
    <w:rsid w:val="00090734"/>
    <w:rPr>
      <w:b/>
      <w:bCs/>
    </w:rPr>
  </w:style>
  <w:style w:type="table" w:styleId="Mkatabulky">
    <w:name w:val="Table Grid"/>
    <w:basedOn w:val="Normlntabulka"/>
    <w:uiPriority w:val="59"/>
    <w:rsid w:val="003A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tabulka"/>
    <w:uiPriority w:val="40"/>
    <w:rsid w:val="00F031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361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F9A"/>
    <w:rPr>
      <w:rFonts w:cs="Verdana"/>
      <w:color w:val="002B59"/>
      <w:sz w:val="19"/>
      <w:szCs w:val="19"/>
      <w:u w:color="002B59"/>
    </w:rPr>
  </w:style>
  <w:style w:type="paragraph" w:styleId="Zpat">
    <w:name w:val="footer"/>
    <w:basedOn w:val="Normln"/>
    <w:link w:val="ZpatChar"/>
    <w:uiPriority w:val="99"/>
    <w:unhideWhenUsed/>
    <w:rsid w:val="00361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F9A"/>
    <w:rPr>
      <w:rFonts w:cs="Verdana"/>
      <w:color w:val="002B59"/>
      <w:sz w:val="19"/>
      <w:szCs w:val="19"/>
      <w:u w:color="002B59"/>
    </w:rPr>
  </w:style>
  <w:style w:type="paragraph" w:styleId="Normlnweb">
    <w:name w:val="Normal (Web)"/>
    <w:basedOn w:val="Normln"/>
    <w:uiPriority w:val="99"/>
    <w:semiHidden/>
    <w:unhideWhenUsed/>
    <w:rsid w:val="003C3748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620618187956817"/>
          <c:y val="4.4809559372666168E-2"/>
          <c:w val="0.72696503575983162"/>
          <c:h val="0.715746281714785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Pracovní místa</c:v>
                </c:pt>
              </c:strCache>
            </c:strRef>
          </c:tx>
          <c:spPr>
            <a:solidFill>
              <a:srgbClr val="FF5200"/>
            </a:solidFill>
            <a:ln>
              <a:noFill/>
            </a:ln>
            <a:effectLst/>
          </c:spPr>
          <c:invertIfNegative val="0"/>
          <c:cat>
            <c:strRef>
              <c:f>List1!$A$2:$A$5</c:f>
              <c:strCache>
                <c:ptCount val="4"/>
                <c:pt idx="0">
                  <c:v>Praha</c:v>
                </c:pt>
                <c:pt idx="1">
                  <c:v>Nehvizdy</c:v>
                </c:pt>
                <c:pt idx="2">
                  <c:v>Jihlava</c:v>
                </c:pt>
                <c:pt idx="3">
                  <c:v>Brno</c:v>
                </c:pt>
              </c:strCache>
            </c:strRef>
          </c:cat>
          <c:val>
            <c:numRef>
              <c:f>List1!$B$2:$B$5</c:f>
              <c:numCache>
                <c:formatCode>_-* #\ ##0_-;\-* #\ ##0_-;_-* "-"??_-;_-@_-</c:formatCode>
                <c:ptCount val="4"/>
                <c:pt idx="0">
                  <c:v>14078</c:v>
                </c:pt>
                <c:pt idx="1">
                  <c:v>1085</c:v>
                </c:pt>
                <c:pt idx="2">
                  <c:v>24059</c:v>
                </c:pt>
                <c:pt idx="3">
                  <c:v>4819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5D-4088-8588-BBD711532F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33237504"/>
        <c:axId val="175964928"/>
      </c:barChart>
      <c:catAx>
        <c:axId val="2332375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5964928"/>
        <c:crosses val="autoZero"/>
        <c:auto val="1"/>
        <c:lblAlgn val="ctr"/>
        <c:lblOffset val="100"/>
        <c:noMultiLvlLbl val="0"/>
      </c:catAx>
      <c:valAx>
        <c:axId val="175964928"/>
        <c:scaling>
          <c:orientation val="minMax"/>
          <c:max val="25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3237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015376978323474"/>
          <c:y val="4.4809559372666168E-2"/>
          <c:w val="0.71349346561991789"/>
          <c:h val="0.649079819606232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Nové byty</c:v>
                </c:pt>
              </c:strCache>
            </c:strRef>
          </c:tx>
          <c:spPr>
            <a:solidFill>
              <a:srgbClr val="FF5200"/>
            </a:solidFill>
            <a:ln>
              <a:noFill/>
            </a:ln>
            <a:effectLst/>
          </c:spPr>
          <c:invertIfNegative val="0"/>
          <c:cat>
            <c:strRef>
              <c:f>List1!$A$2:$A$4</c:f>
              <c:strCache>
                <c:ptCount val="3"/>
                <c:pt idx="0">
                  <c:v>Praha</c:v>
                </c:pt>
                <c:pt idx="1">
                  <c:v>Jihlava</c:v>
                </c:pt>
                <c:pt idx="2">
                  <c:v>Brno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9348</c:v>
                </c:pt>
                <c:pt idx="1">
                  <c:v>1635</c:v>
                </c:pt>
                <c:pt idx="2">
                  <c:v>2668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C8-4986-BC4A-2A2BB6E2AA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5993216"/>
        <c:axId val="175994752"/>
      </c:barChart>
      <c:catAx>
        <c:axId val="175993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5994752"/>
        <c:crosses val="autoZero"/>
        <c:auto val="1"/>
        <c:lblAlgn val="ctr"/>
        <c:lblOffset val="100"/>
        <c:noMultiLvlLbl val="0"/>
      </c:catAx>
      <c:valAx>
        <c:axId val="175994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5993216"/>
        <c:crosses val="autoZero"/>
        <c:crossBetween val="between"/>
        <c:majorUnit val="25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569DD-BBF4-46F0-9150-795E273B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 Matyáš, Ing. arch.</dc:creator>
  <cp:lastModifiedBy>Petr Provazník</cp:lastModifiedBy>
  <cp:revision>7</cp:revision>
  <cp:lastPrinted>2020-09-18T18:11:00Z</cp:lastPrinted>
  <dcterms:created xsi:type="dcterms:W3CDTF">2020-09-18T18:11:00Z</dcterms:created>
  <dcterms:modified xsi:type="dcterms:W3CDTF">2021-02-26T16:29:00Z</dcterms:modified>
</cp:coreProperties>
</file>