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ECD3" w14:textId="1476CE06" w:rsidR="007F71C9" w:rsidRPr="007F71C9" w:rsidRDefault="007F71C9" w:rsidP="007F71C9">
      <w:pPr>
        <w:pStyle w:val="Nzevsti"/>
        <w:jc w:val="both"/>
        <w:rPr>
          <w:sz w:val="72"/>
          <w:szCs w:val="72"/>
        </w:rPr>
      </w:pPr>
      <w:r w:rsidRPr="007F71C9">
        <w:rPr>
          <w:sz w:val="72"/>
          <w:szCs w:val="72"/>
        </w:rPr>
        <w:t>DOT</w:t>
      </w:r>
    </w:p>
    <w:p w14:paraId="6C205B44" w14:textId="77777777" w:rsidR="007F71C9" w:rsidRDefault="007F71C9" w:rsidP="00E4508C">
      <w:pPr>
        <w:pStyle w:val="Nzevsti"/>
      </w:pPr>
    </w:p>
    <w:p w14:paraId="581971E6" w14:textId="547A1FBC" w:rsidR="00EE6B04" w:rsidRDefault="00E4508C" w:rsidP="00E4508C">
      <w:pPr>
        <w:pStyle w:val="Nzevsti"/>
      </w:pPr>
      <w:r>
        <w:t>REE po deseti letech, bez důvodu k optimismu</w:t>
      </w:r>
    </w:p>
    <w:p w14:paraId="63335A45" w14:textId="77777777" w:rsidR="00E4508C" w:rsidRDefault="00D941F7" w:rsidP="00A051F9">
      <w:pPr>
        <w:pStyle w:val="Motto"/>
        <w:jc w:val="left"/>
      </w:pPr>
      <w:r>
        <w:t>„Je-li to pro ně užitečné, lidé ochotně věří teorii,</w:t>
      </w:r>
    </w:p>
    <w:p w14:paraId="441B017A" w14:textId="77777777" w:rsidR="00D941F7" w:rsidRDefault="00D941F7" w:rsidP="00A051F9">
      <w:pPr>
        <w:pStyle w:val="Motto"/>
        <w:jc w:val="left"/>
      </w:pPr>
      <w:r>
        <w:t>z níž neznají více, než její název.“</w:t>
      </w:r>
    </w:p>
    <w:p w14:paraId="5B147B30" w14:textId="77777777" w:rsidR="00D941F7" w:rsidRDefault="007620E3" w:rsidP="00A051F9">
      <w:pPr>
        <w:pStyle w:val="Motto"/>
        <w:jc w:val="left"/>
      </w:pPr>
      <w:r>
        <w:t xml:space="preserve">Alfredo </w:t>
      </w:r>
      <w:r w:rsidR="00D941F7">
        <w:t>Pareto (1927)</w:t>
      </w:r>
    </w:p>
    <w:p w14:paraId="3BC6C06C" w14:textId="3177C8EB" w:rsidR="00D941F7" w:rsidRDefault="00D941F7" w:rsidP="00D941F7">
      <w:pPr>
        <w:pStyle w:val="Nzevkapitoly"/>
      </w:pPr>
      <w:r>
        <w:t xml:space="preserve">Technickou </w:t>
      </w:r>
      <w:r w:rsidR="00F00147">
        <w:t xml:space="preserve">vyspělost i </w:t>
      </w:r>
      <w:r>
        <w:t>budoucnost určují REE</w:t>
      </w:r>
      <w:r w:rsidR="007F71C9">
        <w:t xml:space="preserve"> („vzácnézeminy“</w:t>
      </w:r>
      <w:r w:rsidR="00D95487">
        <w:rPr>
          <w:rStyle w:val="Odkaznavysvtlivky"/>
        </w:rPr>
        <w:endnoteReference w:id="1"/>
      </w:r>
      <w:r w:rsidR="00D95487" w:rsidRPr="00D95487">
        <w:rPr>
          <w:vertAlign w:val="superscript"/>
        </w:rPr>
        <w:t>)</w:t>
      </w:r>
    </w:p>
    <w:p w14:paraId="52D0BCDC" w14:textId="193B7B85" w:rsidR="00D941F7" w:rsidRPr="00D941F7" w:rsidRDefault="00D941F7" w:rsidP="00D941F7">
      <w:pPr>
        <w:pStyle w:val="Zkladntextprvnodsazen"/>
      </w:pPr>
      <w:r w:rsidRPr="00D941F7">
        <w:t xml:space="preserve">Přestože některé prvky skupiny REE jsou známy již </w:t>
      </w:r>
      <w:r w:rsidR="00D95487">
        <w:t xml:space="preserve">déle než </w:t>
      </w:r>
      <w:r w:rsidRPr="00D941F7">
        <w:t xml:space="preserve">200 let, jejich využívání ve větším měřítku je výsledkem technologického pokroku a aplikací hlavně posledních </w:t>
      </w:r>
      <w:r w:rsidR="00D95487">
        <w:t>tři</w:t>
      </w:r>
      <w:r w:rsidRPr="00D941F7">
        <w:t>ceti let. Na dodávkách čistých kovových REE nebo jejich oxidů je v současnosti závislá celá řada vyspělých průmyslových odvětví, zároveň dochází k přeskupování specifického použití jednotlivých REE nebo jejich směsí. Významný podíl n</w:t>
      </w:r>
      <w:r w:rsidR="00A051F9">
        <w:t>a</w:t>
      </w:r>
      <w:r w:rsidRPr="00D941F7">
        <w:t xml:space="preserve"> spotřebě mají tzv. OZE technologie. Některé země, pro něž je zásobování REE surovinami zásadní (Japonsko, USA, Německo)</w:t>
      </w:r>
      <w:r w:rsidR="00D95487">
        <w:t>,</w:t>
      </w:r>
      <w:r w:rsidRPr="00D941F7">
        <w:t xml:space="preserve"> je zařadil</w:t>
      </w:r>
      <w:r w:rsidR="00D95487">
        <w:t>y</w:t>
      </w:r>
      <w:r w:rsidRPr="00D941F7">
        <w:t xml:space="preserve"> mezi strategické suroviny</w:t>
      </w:r>
      <w:r w:rsidR="00D95487">
        <w:t>, jejichž plynulé zásobování je nezřídka kritické</w:t>
      </w:r>
      <w:r w:rsidRPr="00D941F7">
        <w:t>.</w:t>
      </w:r>
    </w:p>
    <w:p w14:paraId="2CEA24A8" w14:textId="77777777" w:rsidR="00D941F7" w:rsidRPr="00D941F7" w:rsidRDefault="00D941F7" w:rsidP="00D941F7">
      <w:pPr>
        <w:pStyle w:val="Zkladntextprvnodsazen"/>
      </w:pPr>
      <w:r w:rsidRPr="00D941F7">
        <w:t>V období od roku 2003 si vytvořila Čína téměř monopolní postavení světového producenta REE a zároveň se sama stala největším světovým primárním spotřebitelem REE. V roce 2010 ohlášené restrikce dodávek z Číny pro další období, způsobily na trhu s REE paniku, přiživovanou některými analytiky s jejich pesimistickými odhady saturace světové poptávky v dalším, nejméně pětiletém období. Pesimistické prognózy následoval strmý růst cen.</w:t>
      </w:r>
    </w:p>
    <w:p w14:paraId="2D8D079D" w14:textId="4DF53BD4" w:rsidR="00D941F7" w:rsidRPr="00D941F7" w:rsidRDefault="00D941F7" w:rsidP="00D941F7">
      <w:pPr>
        <w:pStyle w:val="Zkladntextprvnodsazen"/>
      </w:pPr>
      <w:r w:rsidRPr="00D941F7">
        <w:t xml:space="preserve">Obnovení průzkumných prací a revize známých ložisek a výskytů REE ukázaly, že situace není zdaleka tak kritická a čínské omezení exportu REE bude pokryto z jiných zdrojů mimo Čínu ve velmi krátké době. Již v průběhu prvního čtvrtletí 2013 </w:t>
      </w:r>
      <w:r w:rsidR="00B412EE">
        <w:t>reagoval trh</w:t>
      </w:r>
      <w:r w:rsidRPr="00D941F7">
        <w:t xml:space="preserve"> </w:t>
      </w:r>
      <w:r w:rsidR="00B412EE">
        <w:t xml:space="preserve">dočasným </w:t>
      </w:r>
      <w:r w:rsidRPr="00D941F7">
        <w:t>pokles</w:t>
      </w:r>
      <w:r w:rsidR="00B412EE">
        <w:t>em</w:t>
      </w:r>
      <w:r w:rsidRPr="00D941F7">
        <w:t xml:space="preserve"> cen REE.</w:t>
      </w:r>
    </w:p>
    <w:p w14:paraId="1669EFEC" w14:textId="77777777" w:rsidR="00244123" w:rsidRDefault="00F00147" w:rsidP="00F00147">
      <w:pPr>
        <w:pStyle w:val="Nzevkapitoly"/>
      </w:pPr>
      <w:r>
        <w:t>Letmo z historie</w:t>
      </w:r>
    </w:p>
    <w:p w14:paraId="7925FB0F" w14:textId="77777777" w:rsidR="00244123" w:rsidRDefault="00244123" w:rsidP="00244123">
      <w:pPr>
        <w:pStyle w:val="Zkladntextprvnodsazen"/>
      </w:pPr>
      <w:r w:rsidRPr="00635B39">
        <w:t>Prvním objeveným prvkem ze skupiny REE bylo yttrium, resp. jeho oxid Y</w:t>
      </w:r>
      <w:r w:rsidRPr="00F76CE4">
        <w:t>2</w:t>
      </w:r>
      <w:r w:rsidRPr="00635B39">
        <w:t>O</w:t>
      </w:r>
      <w:r w:rsidRPr="00F76CE4">
        <w:t>3</w:t>
      </w:r>
      <w:r w:rsidRPr="00635B39">
        <w:t>. V roce 1788 švédský mineralog Bengt Reinhold Geijer (</w:t>
      </w:r>
      <w:r w:rsidRPr="00635B39">
        <w:sym w:font="Wingdings" w:char="F0AC"/>
      </w:r>
      <w:r w:rsidRPr="00635B39">
        <w:t>1758-</w:t>
      </w:r>
      <w:r w:rsidRPr="00635B39">
        <w:sym w:font="Wingdings" w:char="F056"/>
      </w:r>
      <w:r w:rsidRPr="00635B39">
        <w:t>1815) analyzoval nový minerál z lomu poblíž Ytterby, podobající se kousku uhelného dehtu. Geijer se domníval, že obsahuje wolfram. Autorství objevu však je připisováno finskému chemikovi a mineralogovi Johanu Gadolinovi (</w:t>
      </w:r>
      <w:r w:rsidRPr="00635B39">
        <w:sym w:font="Wingdings" w:char="F0AC"/>
      </w:r>
      <w:r w:rsidRPr="00635B39">
        <w:t>1760-</w:t>
      </w:r>
      <w:r w:rsidRPr="00635B39">
        <w:sym w:font="Wingdings" w:char="F056"/>
      </w:r>
      <w:r w:rsidRPr="00635B39">
        <w:t xml:space="preserve">1850), který tento minerál také podrobil analýze a identifikoval v něm nový oxid, který nazval yttrium. Anály nejsou jednotné, pokud jde o rok objevu, uvádí se roky 1789 a 1794. </w:t>
      </w:r>
    </w:p>
    <w:p w14:paraId="411D75D8" w14:textId="77777777" w:rsidR="00A75EF1" w:rsidRPr="00F76CE4" w:rsidRDefault="00244123" w:rsidP="00A75EF1">
      <w:pPr>
        <w:pStyle w:val="Zkladntextprvnodsazen"/>
      </w:pPr>
      <w:r w:rsidRPr="00F76CE4">
        <w:t>Tak či onak, byla zahájena pozoruhodná</w:t>
      </w:r>
      <w:r w:rsidR="00F00147" w:rsidRPr="00F76CE4">
        <w:t>,</w:t>
      </w:r>
      <w:r w:rsidRPr="00F76CE4">
        <w:t xml:space="preserve"> více než 150letá historie postupného objevování a identifikování prvků skupiny, jejíž poslední prvek – v přírodě se nevyskytující Promethium (Pm) - byl objeven až v roce 1944</w:t>
      </w:r>
      <w:r w:rsidR="00A75EF1" w:rsidRPr="00F76CE4">
        <w:t>.</w:t>
      </w:r>
    </w:p>
    <w:p w14:paraId="223EC200" w14:textId="77777777" w:rsidR="00244123" w:rsidRPr="00F76CE4" w:rsidRDefault="00244123" w:rsidP="00A75EF1">
      <w:pPr>
        <w:pStyle w:val="Zkladntextprvnodsazen"/>
      </w:pPr>
      <w:r w:rsidRPr="00F76CE4">
        <w:t>Pozoruhodné na prvním objevu je, že čisté kovové yttrium izoloval až v roce 1828 Friedrich Wohler (</w:t>
      </w:r>
      <w:r w:rsidRPr="00F76CE4">
        <w:sym w:font="Wingdings" w:char="F0AC"/>
      </w:r>
      <w:r w:rsidRPr="00F76CE4">
        <w:t>1800 -</w:t>
      </w:r>
      <w:r w:rsidRPr="00F76CE4">
        <w:sym w:font="Wingdings" w:char="F056"/>
      </w:r>
      <w:r w:rsidRPr="00F76CE4">
        <w:t xml:space="preserve">1882) a téměř o století později Jean Charles-Gallisard de Marignac, černý minerál, v němž J. Gadolin určil oxid yttritý, nazval gadolinitem a nový izolovaný kovový prvek skupiny nazval gadoliniem, na počest J. Gadolina [2]. </w:t>
      </w:r>
    </w:p>
    <w:p w14:paraId="5CA54E5E" w14:textId="77777777" w:rsidR="004D1820" w:rsidRDefault="004D1820" w:rsidP="004D1820">
      <w:pPr>
        <w:pStyle w:val="Zkladntextbezodazen"/>
        <w:rPr>
          <w:rFonts w:ascii="Arial" w:hAnsi="Arial" w:cs="Arial"/>
          <w:i/>
        </w:rPr>
      </w:pPr>
    </w:p>
    <w:p w14:paraId="4CBC5A38" w14:textId="77777777" w:rsidR="004D1820" w:rsidRDefault="001F1E0B" w:rsidP="004D1820">
      <w:pPr>
        <w:pStyle w:val="Zkladntextprvnodsazen"/>
      </w:pPr>
      <w:r w:rsidRPr="001F1E0B">
        <w:rPr>
          <w:b/>
          <w:i/>
        </w:rPr>
        <w:t>‚</w:t>
      </w:r>
      <w:r w:rsidR="004D1820" w:rsidRPr="001F1E0B">
        <w:rPr>
          <w:b/>
          <w:i/>
        </w:rPr>
        <w:t>Vzácné zeminy</w:t>
      </w:r>
      <w:r w:rsidRPr="001F1E0B">
        <w:rPr>
          <w:b/>
          <w:i/>
        </w:rPr>
        <w:t>‘</w:t>
      </w:r>
      <w:r w:rsidR="004D1820" w:rsidRPr="00635B39">
        <w:t xml:space="preserve">, jsou metalické prvky, které se v horninovém prostředí nevyskytují v čistém stavu, pro svoji vysokou chemickou reaktivitu. Jako dceřiné produkty rozpadových řad přírodních radioizotopů U a Th se v horninovém prostředí zemské kůry vcelku hojně vyskytují vázáné na formace alkalických magmatických hornin, většinou různých typů syenitů, syenodioritů, jejich žilných (pegmatitů) i výlevných ekvivalentů, v karbonatitech, méně pak v metamorfních horninách. </w:t>
      </w:r>
    </w:p>
    <w:p w14:paraId="70DDE9A9" w14:textId="77777777" w:rsidR="004D1820" w:rsidRPr="00635B39" w:rsidRDefault="004D1820" w:rsidP="004D1820">
      <w:pPr>
        <w:pStyle w:val="Zkladntextprvnodsazen"/>
      </w:pPr>
      <w:r w:rsidRPr="00635B39">
        <w:t>Zástupci REE tvoří kationové izomorfy ve více než 40 horninotvorných minerálech (oxidy, silikáty, uhličitany, fluoruhličitany aj.). Typickým REE minerálem je fluorkarbonát bastnäsit ((Ce,La,Y)CO</w:t>
      </w:r>
      <w:r w:rsidRPr="00F76CE4">
        <w:t>3</w:t>
      </w:r>
      <w:r>
        <w:t>F)</w:t>
      </w:r>
      <w:r w:rsidRPr="00635B39">
        <w:t xml:space="preserve">. Z primárních hornin jsou uvolňovány exogenními procesy, a buď zůstávají na místě jako součást reziduí, nebo jsou následným transportem akumulovány v pestré škále sedimentárních hornin jako allotigenní minerály (typicky monazit nebo skupina </w:t>
      </w:r>
      <w:r w:rsidRPr="00F76CE4">
        <w:t>Rare Earth Oxides</w:t>
      </w:r>
      <w:r w:rsidRPr="00635B39">
        <w:t xml:space="preserve"> – REO, ale také dlouhá řada dalších</w:t>
      </w:r>
      <w:r>
        <w:t>,</w:t>
      </w:r>
      <w:r w:rsidRPr="00635B39">
        <w:t xml:space="preserve"> tzv. těžkých minerálů), během diageneze mohou přecházet do </w:t>
      </w:r>
      <w:r w:rsidR="0065034E">
        <w:t xml:space="preserve">vznikajících </w:t>
      </w:r>
      <w:r w:rsidRPr="00635B39">
        <w:t xml:space="preserve">autigenních minerálů a tvoří v nich kationovou složku, většinou několika REE, </w:t>
      </w:r>
      <w:r w:rsidR="001F1E0B">
        <w:t xml:space="preserve">obvykle </w:t>
      </w:r>
      <w:r w:rsidRPr="00635B39">
        <w:t>zastoupených velmi proměnlivým podílem.</w:t>
      </w:r>
    </w:p>
    <w:p w14:paraId="0C59F800" w14:textId="1C6F6037" w:rsidR="00DB4674" w:rsidRDefault="004D1820" w:rsidP="004D1820">
      <w:pPr>
        <w:pStyle w:val="Zkladntextprvnodsazen"/>
      </w:pPr>
      <w:r w:rsidRPr="00635B39">
        <w:t xml:space="preserve">Obdobně vznikají ložiskově zajímavé akumulace REE v oceánském prostředí, kde jejich hlavním primárním zdrojem jsou výlevy alkalických bazanitů (intruze diferencovaných plášťových silikátových tavenin v aktivních zónách) a vulkanické procesy oceánského dna, včetně výronů těkavých látek </w:t>
      </w:r>
      <w:r w:rsidR="004D5075">
        <w:t>ze</w:t>
      </w:r>
      <w:r w:rsidRPr="00635B39">
        <w:t xml:space="preserve"> subvulkanických a postvulkanických </w:t>
      </w:r>
      <w:r w:rsidRPr="00635B39">
        <w:lastRenderedPageBreak/>
        <w:t xml:space="preserve">hydrotermálních ústí (tzv. </w:t>
      </w:r>
      <w:r w:rsidRPr="00F76CE4">
        <w:t>„black smokers - černí kuřáci“</w:t>
      </w:r>
      <w:r w:rsidRPr="00635B39">
        <w:t xml:space="preserve">), sekundárním zdrojem pak </w:t>
      </w:r>
      <w:r w:rsidR="004D5075">
        <w:t xml:space="preserve">jsou </w:t>
      </w:r>
      <w:r w:rsidRPr="00635B39">
        <w:t xml:space="preserve">sedimentární depozice z okolních pevnin, včetně eolických. </w:t>
      </w:r>
      <w:r w:rsidR="00E860AD">
        <w:t xml:space="preserve">Na sklonku roku 2022 oznámili </w:t>
      </w:r>
      <w:r w:rsidR="004D5075">
        <w:t>japonští výzkumníci, kteří prováděli průzkum oceánského dna v okolí Havajských ostrovů a podél Císařského hřbetu, že v sedimentech oceánské pánve se nacházejí miliardy tun REE</w:t>
      </w:r>
      <w:r w:rsidR="0065034E">
        <w:t xml:space="preserve"> (vedle dalších)</w:t>
      </w:r>
      <w:r w:rsidR="004D5075">
        <w:t xml:space="preserve">. Vedoucí týmu prohlásil: „V bahně oceánského dna </w:t>
      </w:r>
      <w:r w:rsidR="0065034E">
        <w:t>se na ploše jednoho</w:t>
      </w:r>
      <w:r w:rsidR="004D5075">
        <w:t xml:space="preserve"> čtverečního km </w:t>
      </w:r>
      <w:r w:rsidR="001F1E0B">
        <w:t>nachází tolik lanthanoidů, že by to pokrylo pětinu světové spotřeby na 10 let.“</w:t>
      </w:r>
      <w:r w:rsidR="0065034E">
        <w:t xml:space="preserve"> </w:t>
      </w:r>
    </w:p>
    <w:p w14:paraId="728BD85C" w14:textId="77777777" w:rsidR="004D5075" w:rsidRDefault="0065034E" w:rsidP="004D1820">
      <w:pPr>
        <w:pStyle w:val="Zkladntextprvnodsazen"/>
      </w:pPr>
      <w:r>
        <w:t>Proti jeho prohlášení okamžitě vystartoval</w:t>
      </w:r>
      <w:r w:rsidR="00FA3117">
        <w:t xml:space="preserve">y desítky </w:t>
      </w:r>
      <w:r w:rsidR="00DB4674">
        <w:t xml:space="preserve">NGO a samozvaných </w:t>
      </w:r>
      <w:r w:rsidR="00DB4674" w:rsidRPr="00DB4674">
        <w:rPr>
          <w:i/>
        </w:rPr>
        <w:t>‚ochránců přírody‘</w:t>
      </w:r>
      <w:r w:rsidR="00DB4674">
        <w:t xml:space="preserve"> prezentujících se jako </w:t>
      </w:r>
      <w:r w:rsidR="00DB4674" w:rsidRPr="00DB4674">
        <w:rPr>
          <w:i/>
        </w:rPr>
        <w:t>‚experti‘</w:t>
      </w:r>
      <w:r w:rsidR="00DB4674">
        <w:t xml:space="preserve"> na mořskou biologii vyhrožujících nenávratnou zkázou života v oceánech, vyhynutím velryb a delfínů a mnoha dalšími nepodloženými, nezřídka zcela stupidními argumenty, recyklovanými ještě z dob, kdy organizace </w:t>
      </w:r>
      <w:r w:rsidR="00DB4674" w:rsidRPr="00DB4674">
        <w:rPr>
          <w:i/>
        </w:rPr>
        <w:t>‚Greenpiss</w:t>
      </w:r>
      <w:r w:rsidR="00DB4674">
        <w:rPr>
          <w:i/>
        </w:rPr>
        <w:t>‘</w:t>
      </w:r>
      <w:r w:rsidR="00DB4674">
        <w:t xml:space="preserve"> zahájila svůj stínový boj za záchranu planety Země a přilehlého Vesmíru. </w:t>
      </w:r>
      <w:r w:rsidR="005F167E">
        <w:t>Existují však podstatně vážnější, technické a technologické problémy, protože ložiskově zajímavé koncentrace REE se nacházejí v hloubkách 3 000 m (na svazích oceánských horstev) až 6 000 m (hloubka dna oceánských pánví), kde samotná těžba a doprava na hladinu klade mnohdy nepřekona</w:t>
      </w:r>
      <w:r w:rsidR="00532D1C">
        <w:t>telné překážky technického charakteru (nutnost vývoje spolehlivé robotické těžby)</w:t>
      </w:r>
      <w:r w:rsidR="005F167E">
        <w:t>.</w:t>
      </w:r>
      <w:r w:rsidR="00532D1C">
        <w:t xml:space="preserve"> Na to navazuje další řetězec potíží, počínaje separací a produkcí REE koncentrátu, jeho chemické či hutní zpracování na kovové čisté prvky </w:t>
      </w:r>
      <w:r w:rsidR="00001B81">
        <w:t>či oxidy, karbonáty nebo chloridy s násobným množstvím odpadu – pevného i chemického.</w:t>
      </w:r>
      <w:r w:rsidR="005F167E">
        <w:t xml:space="preserve"> </w:t>
      </w:r>
    </w:p>
    <w:p w14:paraId="79F842BF" w14:textId="77777777" w:rsidR="004D1820" w:rsidRDefault="004D5075" w:rsidP="004D1820">
      <w:pPr>
        <w:pStyle w:val="Zkladntextprvnodsazen"/>
      </w:pPr>
      <w:r w:rsidRPr="00635B39">
        <w:t xml:space="preserve">Jsou potvrzeny i výskyty extraterestrické </w:t>
      </w:r>
      <w:sdt>
        <w:sdtPr>
          <w:id w:val="2418633"/>
          <w:citation/>
        </w:sdtPr>
        <w:sdtEndPr/>
        <w:sdtContent>
          <w:r w:rsidRPr="00635B39">
            <w:fldChar w:fldCharType="begin"/>
          </w:r>
          <w:r w:rsidRPr="00635B39">
            <w:instrText xml:space="preserve"> CITATION Bru \l 1029 </w:instrText>
          </w:r>
          <w:r w:rsidRPr="00635B39">
            <w:fldChar w:fldCharType="separate"/>
          </w:r>
          <w:r w:rsidR="002C1BCD">
            <w:rPr>
              <w:noProof/>
            </w:rPr>
            <w:t>(1)</w:t>
          </w:r>
          <w:r w:rsidRPr="00635B39">
            <w:fldChar w:fldCharType="end"/>
          </w:r>
        </w:sdtContent>
      </w:sdt>
      <w:r w:rsidRPr="00635B39">
        <w:t xml:space="preserve"> a dokonce již existují společnosti plánující jejich využívání v budoucnosti.</w:t>
      </w:r>
    </w:p>
    <w:p w14:paraId="44258702" w14:textId="77777777" w:rsidR="00001B81" w:rsidRDefault="00001B81" w:rsidP="00001B81">
      <w:pPr>
        <w:pStyle w:val="Nzevkapitoly"/>
      </w:pPr>
      <w:r>
        <w:t xml:space="preserve">Jak je to s </w:t>
      </w:r>
      <w:r w:rsidRPr="00001B81">
        <w:rPr>
          <w:i/>
        </w:rPr>
        <w:t>‚vzácností‘</w:t>
      </w:r>
      <w:r>
        <w:t xml:space="preserve"> lanthanoidů</w:t>
      </w:r>
    </w:p>
    <w:p w14:paraId="6EB927AC" w14:textId="210FD495" w:rsidR="00B004F6" w:rsidRDefault="004D1820" w:rsidP="00305FE0">
      <w:pPr>
        <w:pStyle w:val="Zkladntextprvnodsazen"/>
        <w:rPr>
          <w:rFonts w:ascii="Arial" w:hAnsi="Arial" w:cs="Arial"/>
        </w:rPr>
      </w:pPr>
      <w:r w:rsidRPr="00635B39">
        <w:t xml:space="preserve">Téměř všechny REE jsou známé již od 19. století, kdy byla většina z nich identifikována, avšak obtížnost jejich izolování v čistém stavu, byla společnou příčinou pro jejich označení </w:t>
      </w:r>
      <w:r w:rsidR="00305FE0" w:rsidRPr="00305FE0">
        <w:rPr>
          <w:b/>
          <w:i/>
        </w:rPr>
        <w:t>‚</w:t>
      </w:r>
      <w:r w:rsidRPr="00305FE0">
        <w:rPr>
          <w:b/>
          <w:i/>
        </w:rPr>
        <w:t>vzácné zeminy</w:t>
      </w:r>
      <w:r w:rsidR="00305FE0" w:rsidRPr="00305FE0">
        <w:rPr>
          <w:b/>
          <w:i/>
        </w:rPr>
        <w:t>‘</w:t>
      </w:r>
      <w:r w:rsidRPr="00635B39">
        <w:t xml:space="preserve">, které z hlediska jejich skutečného rozšíření v zemské kůře </w:t>
      </w:r>
      <w:r w:rsidRPr="00D4650F">
        <w:rPr>
          <w:b/>
        </w:rPr>
        <w:t>rozhodně není přesnou charakteristikou</w:t>
      </w:r>
      <w:r w:rsidRPr="00635B39">
        <w:t xml:space="preserve">. Například cer je na 25. místě výskytu přírodně se vyskytujících prvků v zemské kůře a thulium, </w:t>
      </w:r>
      <w:r w:rsidRPr="00305FE0">
        <w:rPr>
          <w:b/>
          <w:u w:val="single"/>
        </w:rPr>
        <w:t>nejméně</w:t>
      </w:r>
      <w:r w:rsidRPr="00635B39">
        <w:t xml:space="preserve"> se vyskytující prvek skupiny REE, je obecně na 61. místě. Terbium je uváděno </w:t>
      </w:r>
      <w:r w:rsidR="00A051F9">
        <w:t>na</w:t>
      </w:r>
      <w:r w:rsidRPr="00635B39">
        <w:t xml:space="preserve"> 14. místě mezi </w:t>
      </w:r>
      <w:r w:rsidRPr="00F76CE4">
        <w:t>REE [1],</w:t>
      </w:r>
      <w:r w:rsidRPr="00635B39">
        <w:t xml:space="preserve"> tj. na 56. až 59. místě všeobecně</w:t>
      </w:r>
      <w:r w:rsidR="00305FE0">
        <w:t>.</w:t>
      </w:r>
    </w:p>
    <w:p w14:paraId="5033EA6B" w14:textId="77777777" w:rsidR="004D1820" w:rsidRPr="00635B39" w:rsidRDefault="004D1820" w:rsidP="00F76CE4">
      <w:pPr>
        <w:pStyle w:val="Zkladntextprvnodsazen"/>
      </w:pPr>
      <w:r w:rsidRPr="00635B39">
        <w:t xml:space="preserve">Ortodoxně jsou lanthanoidy, podle oficiální chemické nomenklatury, skupinou pouze 15 prvků, které se v periodické tabulce chemických prvků nacházejí v periodě 6, začínají lanthanem v grupě 3b (obr. 1). Jako prvky, které mají velmi specifické uspořádání atomů a shodné nebo podobné doplňování elektronového obalu, jsou proto uváděny v samostatné doplňkové tabulce, paralelně se skupinou aktinoidů (perioda 7). </w:t>
      </w:r>
    </w:p>
    <w:p w14:paraId="72B4EB4D" w14:textId="77777777" w:rsidR="004D1820" w:rsidRPr="00635B39" w:rsidRDefault="004D1820" w:rsidP="004D1820">
      <w:pPr>
        <w:pStyle w:val="Zkladntextbezodazen"/>
        <w:rPr>
          <w:rFonts w:ascii="Arial" w:hAnsi="Arial" w:cs="Arial"/>
        </w:rPr>
      </w:pPr>
      <w:r w:rsidRPr="00635B39">
        <w:rPr>
          <w:rFonts w:ascii="Arial" w:hAnsi="Arial" w:cs="Arial"/>
        </w:rPr>
        <w:t>V současnosti se do skupiny REE zahrnují:</w:t>
      </w:r>
    </w:p>
    <w:p w14:paraId="21B3E069" w14:textId="77777777" w:rsidR="004D1820" w:rsidRPr="00635B39" w:rsidRDefault="004D1820" w:rsidP="004D1820">
      <w:pPr>
        <w:pStyle w:val="Seznamsodrkami"/>
        <w:numPr>
          <w:ilvl w:val="0"/>
          <w:numId w:val="43"/>
        </w:numPr>
        <w:tabs>
          <w:tab w:val="clear" w:pos="851"/>
          <w:tab w:val="left" w:pos="426"/>
        </w:tabs>
        <w:spacing w:after="0"/>
        <w:ind w:hanging="927"/>
        <w:jc w:val="left"/>
        <w:rPr>
          <w:rFonts w:ascii="Arial" w:hAnsi="Arial" w:cs="Arial"/>
        </w:rPr>
      </w:pPr>
      <w:r w:rsidRPr="00635B39">
        <w:rPr>
          <w:rFonts w:ascii="Arial" w:hAnsi="Arial" w:cs="Arial"/>
        </w:rPr>
        <w:t>skandium (Sc) a ytrium (Y)</w:t>
      </w:r>
      <w:r>
        <w:rPr>
          <w:rFonts w:ascii="Arial" w:hAnsi="Arial" w:cs="Arial"/>
        </w:rPr>
        <w:t>, tj</w:t>
      </w:r>
      <w:r w:rsidRPr="00635B39">
        <w:rPr>
          <w:rFonts w:ascii="Arial" w:hAnsi="Arial" w:cs="Arial"/>
        </w:rPr>
        <w:t>,</w:t>
      </w:r>
      <w:r>
        <w:rPr>
          <w:rFonts w:ascii="Arial" w:hAnsi="Arial" w:cs="Arial"/>
        </w:rPr>
        <w:t xml:space="preserve"> dva prvky grupy;</w:t>
      </w:r>
    </w:p>
    <w:p w14:paraId="0CB4E44E" w14:textId="77777777" w:rsidR="004D1820" w:rsidRPr="00635B39" w:rsidRDefault="004D1820" w:rsidP="004D1820">
      <w:pPr>
        <w:pStyle w:val="Seznamsodrkami"/>
        <w:numPr>
          <w:ilvl w:val="0"/>
          <w:numId w:val="43"/>
        </w:numPr>
        <w:tabs>
          <w:tab w:val="clear" w:pos="851"/>
          <w:tab w:val="left" w:pos="426"/>
        </w:tabs>
        <w:spacing w:after="0"/>
        <w:ind w:hanging="927"/>
        <w:jc w:val="left"/>
        <w:rPr>
          <w:rFonts w:ascii="Arial" w:hAnsi="Arial" w:cs="Arial"/>
        </w:rPr>
      </w:pPr>
      <w:r w:rsidRPr="00635B39">
        <w:rPr>
          <w:rFonts w:ascii="Arial" w:hAnsi="Arial" w:cs="Arial"/>
        </w:rPr>
        <w:t>lanthanoidy</w:t>
      </w:r>
      <w:r>
        <w:rPr>
          <w:rFonts w:ascii="Arial" w:hAnsi="Arial" w:cs="Arial"/>
        </w:rPr>
        <w:t>, tj lanthan +14 prvků</w:t>
      </w:r>
      <w:r w:rsidR="00305FE0">
        <w:rPr>
          <w:rFonts w:ascii="Arial" w:hAnsi="Arial" w:cs="Arial"/>
        </w:rPr>
        <w:t xml:space="preserve"> – tedy celkem 17 prvků</w:t>
      </w:r>
      <w:r w:rsidR="001E5FBD">
        <w:rPr>
          <w:rFonts w:ascii="Arial" w:hAnsi="Arial" w:cs="Arial"/>
        </w:rPr>
        <w:t xml:space="preserve"> přechodové skupiny kovů.</w:t>
      </w:r>
    </w:p>
    <w:p w14:paraId="12A734BE" w14:textId="77777777" w:rsidR="004D1820" w:rsidRDefault="004D1820" w:rsidP="004D1820">
      <w:pPr>
        <w:pStyle w:val="Zkladntextbezodazen"/>
        <w:rPr>
          <w:rFonts w:ascii="Arial" w:hAnsi="Arial" w:cs="Arial"/>
        </w:rPr>
      </w:pPr>
      <w:r w:rsidRPr="00635B39">
        <w:rPr>
          <w:rFonts w:ascii="Arial" w:hAnsi="Arial" w:cs="Arial"/>
        </w:rPr>
        <w:t xml:space="preserve">Z hlediska pozice v periodické tabulce, ale také spektra vlastností a specifik jejich použití, se REE rozlišují na „lehké“ a „těžké“ REE, mezinárodně označované jako </w:t>
      </w:r>
      <w:r w:rsidR="00D4650F">
        <w:rPr>
          <w:rFonts w:ascii="Arial" w:hAnsi="Arial" w:cs="Arial"/>
        </w:rPr>
        <w:t>‚</w:t>
      </w:r>
      <w:r w:rsidRPr="00635B39">
        <w:rPr>
          <w:rFonts w:ascii="Arial" w:hAnsi="Arial" w:cs="Arial"/>
          <w:i/>
        </w:rPr>
        <w:t>light REE</w:t>
      </w:r>
      <w:r w:rsidR="00D4650F">
        <w:rPr>
          <w:rFonts w:ascii="Arial" w:hAnsi="Arial" w:cs="Arial"/>
          <w:i/>
        </w:rPr>
        <w:t>‘</w:t>
      </w:r>
      <w:r w:rsidRPr="00635B39">
        <w:rPr>
          <w:rFonts w:ascii="Arial" w:hAnsi="Arial" w:cs="Arial"/>
          <w:i/>
        </w:rPr>
        <w:t xml:space="preserve"> (LREE)</w:t>
      </w:r>
      <w:r w:rsidRPr="00635B39">
        <w:rPr>
          <w:rFonts w:ascii="Arial" w:hAnsi="Arial" w:cs="Arial"/>
        </w:rPr>
        <w:t xml:space="preserve"> a </w:t>
      </w:r>
      <w:r w:rsidR="00D4650F">
        <w:rPr>
          <w:rFonts w:ascii="Arial" w:hAnsi="Arial" w:cs="Arial"/>
        </w:rPr>
        <w:t>‚</w:t>
      </w:r>
      <w:r w:rsidRPr="00635B39">
        <w:rPr>
          <w:rFonts w:ascii="Arial" w:hAnsi="Arial" w:cs="Arial"/>
          <w:i/>
        </w:rPr>
        <w:t>heavy REE</w:t>
      </w:r>
      <w:r w:rsidR="00D4650F">
        <w:rPr>
          <w:rFonts w:ascii="Arial" w:hAnsi="Arial" w:cs="Arial"/>
          <w:i/>
        </w:rPr>
        <w:t>‘</w:t>
      </w:r>
      <w:r w:rsidRPr="00635B39">
        <w:rPr>
          <w:rFonts w:ascii="Arial" w:hAnsi="Arial" w:cs="Arial"/>
          <w:i/>
        </w:rPr>
        <w:t xml:space="preserve"> (HREE)</w:t>
      </w:r>
      <w:r w:rsidR="00D4650F">
        <w:rPr>
          <w:rFonts w:ascii="Arial" w:hAnsi="Arial" w:cs="Arial"/>
        </w:rPr>
        <w:t xml:space="preserve">, přičemž </w:t>
      </w:r>
      <w:r w:rsidR="00D4650F" w:rsidRPr="001E5FBD">
        <w:rPr>
          <w:rFonts w:ascii="Arial" w:hAnsi="Arial" w:cs="Arial"/>
          <w:i/>
        </w:rPr>
        <w:t>‚</w:t>
      </w:r>
      <w:r w:rsidRPr="001E5FBD">
        <w:rPr>
          <w:rFonts w:ascii="Arial" w:hAnsi="Arial" w:cs="Arial"/>
          <w:i/>
        </w:rPr>
        <w:t>lehké</w:t>
      </w:r>
      <w:r w:rsidR="00D4650F" w:rsidRPr="001E5FBD">
        <w:rPr>
          <w:rFonts w:ascii="Arial" w:hAnsi="Arial" w:cs="Arial"/>
          <w:i/>
        </w:rPr>
        <w:t>‘</w:t>
      </w:r>
      <w:r w:rsidRPr="00635B39">
        <w:rPr>
          <w:rFonts w:ascii="Arial" w:hAnsi="Arial" w:cs="Arial"/>
        </w:rPr>
        <w:t xml:space="preserve"> REE se v přírodě vyskytují častěji - až ve stonásobných koncentracích,</w:t>
      </w:r>
      <w:r w:rsidR="00D4650F">
        <w:rPr>
          <w:rFonts w:ascii="Arial" w:hAnsi="Arial" w:cs="Arial"/>
        </w:rPr>
        <w:t xml:space="preserve"> než </w:t>
      </w:r>
      <w:r w:rsidR="00D4650F" w:rsidRPr="001E5FBD">
        <w:rPr>
          <w:rFonts w:ascii="Arial" w:hAnsi="Arial" w:cs="Arial"/>
          <w:i/>
        </w:rPr>
        <w:t>‚</w:t>
      </w:r>
      <w:r w:rsidRPr="001E5FBD">
        <w:rPr>
          <w:rFonts w:ascii="Arial" w:hAnsi="Arial" w:cs="Arial"/>
          <w:i/>
        </w:rPr>
        <w:t>těžké</w:t>
      </w:r>
      <w:r w:rsidR="00D4650F" w:rsidRPr="001E5FBD">
        <w:rPr>
          <w:rFonts w:ascii="Arial" w:hAnsi="Arial" w:cs="Arial"/>
          <w:i/>
        </w:rPr>
        <w:t>‘</w:t>
      </w:r>
      <w:r w:rsidR="00D4650F">
        <w:rPr>
          <w:rFonts w:ascii="Arial" w:hAnsi="Arial" w:cs="Arial"/>
        </w:rPr>
        <w:t>. Nejlépe je to zřejmé z přehledu</w:t>
      </w:r>
      <w:r w:rsidR="00305FE0">
        <w:rPr>
          <w:rFonts w:ascii="Arial" w:hAnsi="Arial" w:cs="Arial"/>
        </w:rPr>
        <w:t xml:space="preserve"> (viz Tab. 1)</w:t>
      </w:r>
      <w:r w:rsidRPr="00635B39">
        <w:rPr>
          <w:rFonts w:ascii="Arial" w:hAnsi="Arial" w:cs="Arial"/>
        </w:rPr>
        <w:t>.</w:t>
      </w:r>
    </w:p>
    <w:p w14:paraId="339F1D8A" w14:textId="77777777" w:rsidR="00305FE0" w:rsidRPr="00635B39" w:rsidRDefault="00305FE0" w:rsidP="004D1820">
      <w:pPr>
        <w:pStyle w:val="Zkladntextbezodazen"/>
        <w:rPr>
          <w:rFonts w:ascii="Arial" w:hAnsi="Arial" w:cs="Arial"/>
        </w:rPr>
      </w:pPr>
    </w:p>
    <w:p w14:paraId="7A3CF9AA" w14:textId="77777777" w:rsidR="00305FE0" w:rsidRPr="00635B39" w:rsidRDefault="00305FE0" w:rsidP="00305FE0">
      <w:pPr>
        <w:keepNext/>
        <w:jc w:val="left"/>
        <w:rPr>
          <w:rFonts w:ascii="Arial" w:hAnsi="Arial" w:cs="Arial"/>
        </w:rPr>
      </w:pPr>
      <w:r w:rsidRPr="00635B39">
        <w:rPr>
          <w:rFonts w:ascii="Arial" w:hAnsi="Arial" w:cs="Arial"/>
        </w:rPr>
        <w:t xml:space="preserve">Tab. </w:t>
      </w:r>
      <w:r w:rsidRPr="00635B39">
        <w:rPr>
          <w:rFonts w:ascii="Arial" w:hAnsi="Arial" w:cs="Arial"/>
        </w:rPr>
        <w:fldChar w:fldCharType="begin"/>
      </w:r>
      <w:r w:rsidRPr="00635B39">
        <w:rPr>
          <w:rFonts w:ascii="Arial" w:hAnsi="Arial" w:cs="Arial"/>
        </w:rPr>
        <w:instrText xml:space="preserve"> SEQ Tabulka \* ARABIC </w:instrText>
      </w:r>
      <w:r w:rsidRPr="00635B39">
        <w:rPr>
          <w:rFonts w:ascii="Arial" w:hAnsi="Arial" w:cs="Arial"/>
        </w:rPr>
        <w:fldChar w:fldCharType="separate"/>
      </w:r>
      <w:r w:rsidRPr="00635B39">
        <w:rPr>
          <w:rFonts w:ascii="Arial" w:hAnsi="Arial" w:cs="Arial"/>
          <w:noProof/>
        </w:rPr>
        <w:t>1</w:t>
      </w:r>
      <w:r w:rsidRPr="00635B39">
        <w:rPr>
          <w:rFonts w:ascii="Arial" w:hAnsi="Arial" w:cs="Arial"/>
        </w:rPr>
        <w:fldChar w:fldCharType="end"/>
      </w:r>
      <w:r>
        <w:rPr>
          <w:rFonts w:ascii="Arial" w:hAnsi="Arial" w:cs="Arial"/>
        </w:rPr>
        <w:t>:</w:t>
      </w:r>
      <w:r w:rsidRPr="00635B39">
        <w:rPr>
          <w:rFonts w:ascii="Arial" w:hAnsi="Arial" w:cs="Arial"/>
        </w:rPr>
        <w:t xml:space="preserve"> REE přehled pořadí výskytu prvku v zemské kůře, základní fyzikální vlastnosti a rok objevu (podle </w:t>
      </w:r>
      <w:r>
        <w:rPr>
          <w:rFonts w:ascii="Arial" w:hAnsi="Arial" w:cs="Arial"/>
        </w:rPr>
        <w:t>(1),</w:t>
      </w:r>
      <w:r w:rsidRPr="00635B39">
        <w:rPr>
          <w:rFonts w:ascii="Arial" w:hAnsi="Arial" w:cs="Arial"/>
        </w:rPr>
        <w:t xml:space="preserve"> upraveno) </w:t>
      </w:r>
    </w:p>
    <w:tbl>
      <w:tblPr>
        <w:tblW w:w="10216" w:type="dxa"/>
        <w:jc w:val="center"/>
        <w:tblCellMar>
          <w:left w:w="70" w:type="dxa"/>
          <w:right w:w="70" w:type="dxa"/>
        </w:tblCellMar>
        <w:tblLook w:val="04A0" w:firstRow="1" w:lastRow="0" w:firstColumn="1" w:lastColumn="0" w:noHBand="0" w:noVBand="1"/>
      </w:tblPr>
      <w:tblGrid>
        <w:gridCol w:w="719"/>
        <w:gridCol w:w="1418"/>
        <w:gridCol w:w="850"/>
        <w:gridCol w:w="992"/>
        <w:gridCol w:w="993"/>
        <w:gridCol w:w="992"/>
        <w:gridCol w:w="1263"/>
        <w:gridCol w:w="851"/>
        <w:gridCol w:w="863"/>
        <w:gridCol w:w="1275"/>
      </w:tblGrid>
      <w:tr w:rsidR="00305FE0" w:rsidRPr="00635B39" w14:paraId="748B1174" w14:textId="77777777" w:rsidTr="00305FE0">
        <w:trPr>
          <w:trHeight w:val="460"/>
          <w:jc w:val="center"/>
        </w:trPr>
        <w:tc>
          <w:tcPr>
            <w:tcW w:w="10216" w:type="dxa"/>
            <w:gridSpan w:val="10"/>
            <w:tcBorders>
              <w:top w:val="single" w:sz="8" w:space="0" w:color="auto"/>
              <w:left w:val="single" w:sz="8" w:space="0" w:color="auto"/>
              <w:bottom w:val="single" w:sz="8" w:space="0" w:color="auto"/>
              <w:right w:val="single" w:sz="8" w:space="0" w:color="000000"/>
            </w:tcBorders>
            <w:shd w:val="clear" w:color="000000" w:fill="DDD9C3"/>
            <w:noWrap/>
            <w:vAlign w:val="center"/>
            <w:hideMark/>
          </w:tcPr>
          <w:p w14:paraId="1042FA5A"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REE přehled výskytu a fyzikálních vlastností</w:t>
            </w:r>
          </w:p>
        </w:tc>
      </w:tr>
      <w:tr w:rsidR="00305FE0" w:rsidRPr="00635B39" w14:paraId="4B780D62" w14:textId="77777777" w:rsidTr="00305FE0">
        <w:trPr>
          <w:trHeight w:val="1055"/>
          <w:jc w:val="center"/>
        </w:trPr>
        <w:tc>
          <w:tcPr>
            <w:tcW w:w="719" w:type="dxa"/>
            <w:vMerge w:val="restart"/>
            <w:tcBorders>
              <w:top w:val="nil"/>
              <w:left w:val="single" w:sz="8" w:space="0" w:color="auto"/>
              <w:bottom w:val="single" w:sz="8" w:space="0" w:color="000000"/>
              <w:right w:val="single" w:sz="8" w:space="0" w:color="auto"/>
            </w:tcBorders>
            <w:shd w:val="clear" w:color="000000" w:fill="EEECE1"/>
            <w:noWrap/>
            <w:textDirection w:val="btLr"/>
            <w:vAlign w:val="center"/>
            <w:hideMark/>
          </w:tcPr>
          <w:p w14:paraId="16298947" w14:textId="77777777" w:rsidR="00305FE0" w:rsidRPr="00635B39" w:rsidRDefault="00305FE0" w:rsidP="00BD5876">
            <w:pPr>
              <w:widowControl/>
              <w:jc w:val="center"/>
              <w:rPr>
                <w:rFonts w:ascii="Arial" w:eastAsia="Times New Roman" w:hAnsi="Arial" w:cs="Arial"/>
                <w:b/>
              </w:rPr>
            </w:pPr>
            <w:r w:rsidRPr="00635B39">
              <w:rPr>
                <w:rFonts w:ascii="Arial" w:eastAsia="Times New Roman" w:hAnsi="Arial" w:cs="Arial"/>
                <w:b/>
              </w:rPr>
              <w:t>Skupina</w:t>
            </w:r>
          </w:p>
        </w:tc>
        <w:tc>
          <w:tcPr>
            <w:tcW w:w="1418" w:type="dxa"/>
            <w:tcBorders>
              <w:top w:val="nil"/>
              <w:left w:val="nil"/>
              <w:bottom w:val="single" w:sz="4" w:space="0" w:color="auto"/>
              <w:right w:val="single" w:sz="4" w:space="0" w:color="auto"/>
            </w:tcBorders>
            <w:shd w:val="clear" w:color="000000" w:fill="EEECE1"/>
            <w:vAlign w:val="center"/>
            <w:hideMark/>
          </w:tcPr>
          <w:p w14:paraId="52841F44"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Prvek REE</w:t>
            </w:r>
          </w:p>
        </w:tc>
        <w:tc>
          <w:tcPr>
            <w:tcW w:w="850" w:type="dxa"/>
            <w:tcBorders>
              <w:top w:val="nil"/>
              <w:left w:val="nil"/>
              <w:bottom w:val="single" w:sz="4" w:space="0" w:color="auto"/>
              <w:right w:val="single" w:sz="4" w:space="0" w:color="auto"/>
            </w:tcBorders>
            <w:shd w:val="clear" w:color="000000" w:fill="EEECE1"/>
            <w:vAlign w:val="center"/>
            <w:hideMark/>
          </w:tcPr>
          <w:p w14:paraId="31B04F91"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Chem. zn.</w:t>
            </w:r>
          </w:p>
        </w:tc>
        <w:tc>
          <w:tcPr>
            <w:tcW w:w="992" w:type="dxa"/>
            <w:tcBorders>
              <w:top w:val="nil"/>
              <w:left w:val="nil"/>
              <w:bottom w:val="single" w:sz="4" w:space="0" w:color="auto"/>
              <w:right w:val="single" w:sz="4" w:space="0" w:color="auto"/>
            </w:tcBorders>
            <w:shd w:val="clear" w:color="000000" w:fill="EEECE1"/>
            <w:vAlign w:val="center"/>
            <w:hideMark/>
          </w:tcPr>
          <w:p w14:paraId="53E93BAD"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Výskyt v zem. kůře</w:t>
            </w:r>
          </w:p>
        </w:tc>
        <w:tc>
          <w:tcPr>
            <w:tcW w:w="993" w:type="dxa"/>
            <w:tcBorders>
              <w:top w:val="nil"/>
              <w:left w:val="nil"/>
              <w:bottom w:val="single" w:sz="4" w:space="0" w:color="auto"/>
              <w:right w:val="single" w:sz="4" w:space="0" w:color="auto"/>
            </w:tcBorders>
            <w:shd w:val="clear" w:color="000000" w:fill="EEECE1"/>
            <w:vAlign w:val="center"/>
            <w:hideMark/>
          </w:tcPr>
          <w:p w14:paraId="35A3390F"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Hustota</w:t>
            </w:r>
          </w:p>
        </w:tc>
        <w:tc>
          <w:tcPr>
            <w:tcW w:w="992" w:type="dxa"/>
            <w:tcBorders>
              <w:top w:val="nil"/>
              <w:left w:val="nil"/>
              <w:bottom w:val="single" w:sz="4" w:space="0" w:color="auto"/>
              <w:right w:val="single" w:sz="4" w:space="0" w:color="auto"/>
            </w:tcBorders>
            <w:shd w:val="clear" w:color="000000" w:fill="EEECE1"/>
            <w:vAlign w:val="center"/>
            <w:hideMark/>
          </w:tcPr>
          <w:p w14:paraId="51D0CCCA"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Teplota tavení t</w:t>
            </w:r>
            <w:r w:rsidRPr="00635B39">
              <w:rPr>
                <w:rFonts w:ascii="Arial" w:eastAsia="Times New Roman" w:hAnsi="Arial" w:cs="Arial"/>
                <w:b/>
                <w:bCs/>
                <w:vertAlign w:val="subscript"/>
              </w:rPr>
              <w:t>t</w:t>
            </w:r>
          </w:p>
        </w:tc>
        <w:tc>
          <w:tcPr>
            <w:tcW w:w="1263" w:type="dxa"/>
            <w:tcBorders>
              <w:top w:val="nil"/>
              <w:left w:val="nil"/>
              <w:bottom w:val="single" w:sz="4" w:space="0" w:color="auto"/>
              <w:right w:val="single" w:sz="4" w:space="0" w:color="auto"/>
            </w:tcBorders>
            <w:shd w:val="clear" w:color="000000" w:fill="EEECE1"/>
            <w:vAlign w:val="center"/>
            <w:hideMark/>
          </w:tcPr>
          <w:p w14:paraId="524D4124"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Teplota varu t</w:t>
            </w:r>
            <w:r w:rsidRPr="00635B39">
              <w:rPr>
                <w:rFonts w:ascii="Arial" w:eastAsia="Times New Roman" w:hAnsi="Arial" w:cs="Arial"/>
                <w:b/>
                <w:bCs/>
                <w:vertAlign w:val="subscript"/>
              </w:rPr>
              <w:t>v</w:t>
            </w:r>
          </w:p>
        </w:tc>
        <w:tc>
          <w:tcPr>
            <w:tcW w:w="851" w:type="dxa"/>
            <w:tcBorders>
              <w:top w:val="nil"/>
              <w:left w:val="nil"/>
              <w:bottom w:val="single" w:sz="4" w:space="0" w:color="auto"/>
              <w:right w:val="single" w:sz="4" w:space="0" w:color="auto"/>
            </w:tcBorders>
            <w:shd w:val="clear" w:color="000000" w:fill="EEECE1"/>
            <w:vAlign w:val="center"/>
            <w:hideMark/>
          </w:tcPr>
          <w:p w14:paraId="78C8E129"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Poč. izotopů celkem</w:t>
            </w:r>
          </w:p>
        </w:tc>
        <w:tc>
          <w:tcPr>
            <w:tcW w:w="863" w:type="dxa"/>
            <w:tcBorders>
              <w:top w:val="nil"/>
              <w:left w:val="nil"/>
              <w:bottom w:val="single" w:sz="4" w:space="0" w:color="auto"/>
              <w:right w:val="single" w:sz="4" w:space="0" w:color="auto"/>
            </w:tcBorders>
            <w:shd w:val="clear" w:color="000000" w:fill="EEECE1"/>
            <w:vAlign w:val="center"/>
            <w:hideMark/>
          </w:tcPr>
          <w:p w14:paraId="4D72CEFD"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Stabilní izotopy</w:t>
            </w:r>
          </w:p>
        </w:tc>
        <w:tc>
          <w:tcPr>
            <w:tcW w:w="1275" w:type="dxa"/>
            <w:tcBorders>
              <w:top w:val="nil"/>
              <w:left w:val="nil"/>
              <w:bottom w:val="single" w:sz="4" w:space="0" w:color="auto"/>
              <w:right w:val="single" w:sz="8" w:space="0" w:color="auto"/>
            </w:tcBorders>
            <w:shd w:val="clear" w:color="000000" w:fill="EEECE1"/>
            <w:vAlign w:val="center"/>
            <w:hideMark/>
          </w:tcPr>
          <w:p w14:paraId="487BABBB"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Rok objevení</w:t>
            </w:r>
          </w:p>
        </w:tc>
      </w:tr>
      <w:tr w:rsidR="00305FE0" w:rsidRPr="00635B39" w14:paraId="198CF90A" w14:textId="77777777" w:rsidTr="00305FE0">
        <w:trPr>
          <w:trHeight w:val="383"/>
          <w:jc w:val="center"/>
        </w:trPr>
        <w:tc>
          <w:tcPr>
            <w:tcW w:w="719" w:type="dxa"/>
            <w:vMerge/>
            <w:tcBorders>
              <w:top w:val="nil"/>
              <w:left w:val="single" w:sz="8" w:space="0" w:color="auto"/>
              <w:bottom w:val="single" w:sz="8" w:space="0" w:color="000000"/>
              <w:right w:val="single" w:sz="8" w:space="0" w:color="auto"/>
            </w:tcBorders>
            <w:vAlign w:val="center"/>
            <w:hideMark/>
          </w:tcPr>
          <w:p w14:paraId="57A64A62" w14:textId="77777777" w:rsidR="00305FE0" w:rsidRPr="00635B39" w:rsidRDefault="00305FE0" w:rsidP="00BD5876">
            <w:pPr>
              <w:widowControl/>
              <w:jc w:val="left"/>
              <w:rPr>
                <w:rFonts w:ascii="Arial" w:eastAsia="Times New Roman" w:hAnsi="Arial" w:cs="Arial"/>
              </w:rPr>
            </w:pPr>
          </w:p>
        </w:tc>
        <w:tc>
          <w:tcPr>
            <w:tcW w:w="1418" w:type="dxa"/>
            <w:tcBorders>
              <w:top w:val="nil"/>
              <w:left w:val="nil"/>
              <w:bottom w:val="single" w:sz="8" w:space="0" w:color="auto"/>
              <w:right w:val="single" w:sz="4" w:space="0" w:color="auto"/>
            </w:tcBorders>
            <w:shd w:val="clear" w:color="auto" w:fill="E5B8B7" w:themeFill="accent2" w:themeFillTint="66"/>
            <w:noWrap/>
            <w:vAlign w:val="center"/>
            <w:hideMark/>
          </w:tcPr>
          <w:p w14:paraId="21806D04"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Název</w:t>
            </w:r>
          </w:p>
        </w:tc>
        <w:tc>
          <w:tcPr>
            <w:tcW w:w="850" w:type="dxa"/>
            <w:tcBorders>
              <w:top w:val="nil"/>
              <w:left w:val="nil"/>
              <w:bottom w:val="single" w:sz="8" w:space="0" w:color="auto"/>
              <w:right w:val="single" w:sz="4" w:space="0" w:color="auto"/>
            </w:tcBorders>
            <w:shd w:val="clear" w:color="auto" w:fill="E5B8B7" w:themeFill="accent2" w:themeFillTint="66"/>
            <w:noWrap/>
            <w:vAlign w:val="center"/>
            <w:hideMark/>
          </w:tcPr>
          <w:p w14:paraId="56E2FD01" w14:textId="77777777" w:rsidR="00305FE0" w:rsidRPr="00305FE0" w:rsidRDefault="00305FE0" w:rsidP="00BD5876">
            <w:pPr>
              <w:widowControl/>
              <w:jc w:val="center"/>
              <w:rPr>
                <w:rFonts w:ascii="Arial" w:eastAsia="Times New Roman" w:hAnsi="Arial" w:cs="Arial"/>
                <w:b/>
              </w:rPr>
            </w:pPr>
          </w:p>
        </w:tc>
        <w:tc>
          <w:tcPr>
            <w:tcW w:w="992" w:type="dxa"/>
            <w:tcBorders>
              <w:top w:val="nil"/>
              <w:left w:val="nil"/>
              <w:bottom w:val="single" w:sz="8" w:space="0" w:color="auto"/>
              <w:right w:val="single" w:sz="4" w:space="0" w:color="auto"/>
            </w:tcBorders>
            <w:shd w:val="clear" w:color="auto" w:fill="E5B8B7" w:themeFill="accent2" w:themeFillTint="66"/>
            <w:noWrap/>
            <w:vAlign w:val="center"/>
            <w:hideMark/>
          </w:tcPr>
          <w:p w14:paraId="5D11054D"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Pořadí</w:t>
            </w:r>
          </w:p>
        </w:tc>
        <w:tc>
          <w:tcPr>
            <w:tcW w:w="993" w:type="dxa"/>
            <w:tcBorders>
              <w:top w:val="nil"/>
              <w:left w:val="nil"/>
              <w:bottom w:val="single" w:sz="8" w:space="0" w:color="auto"/>
              <w:right w:val="single" w:sz="4" w:space="0" w:color="auto"/>
            </w:tcBorders>
            <w:shd w:val="clear" w:color="auto" w:fill="E5B8B7" w:themeFill="accent2" w:themeFillTint="66"/>
            <w:noWrap/>
            <w:vAlign w:val="center"/>
            <w:hideMark/>
          </w:tcPr>
          <w:p w14:paraId="71053110"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[kg.m</w:t>
            </w:r>
            <w:r w:rsidRPr="00305FE0">
              <w:rPr>
                <w:rFonts w:ascii="Arial" w:eastAsia="Times New Roman" w:hAnsi="Arial" w:cs="Arial"/>
                <w:b/>
                <w:vertAlign w:val="superscript"/>
              </w:rPr>
              <w:t>-3</w:t>
            </w:r>
            <w:r w:rsidRPr="00305FE0">
              <w:rPr>
                <w:rFonts w:ascii="Arial" w:eastAsia="Times New Roman" w:hAnsi="Arial" w:cs="Arial"/>
                <w:b/>
              </w:rPr>
              <w:t>]</w:t>
            </w:r>
          </w:p>
        </w:tc>
        <w:tc>
          <w:tcPr>
            <w:tcW w:w="992" w:type="dxa"/>
            <w:tcBorders>
              <w:top w:val="nil"/>
              <w:left w:val="nil"/>
              <w:bottom w:val="single" w:sz="8" w:space="0" w:color="auto"/>
              <w:right w:val="single" w:sz="4" w:space="0" w:color="auto"/>
            </w:tcBorders>
            <w:shd w:val="clear" w:color="auto" w:fill="E5B8B7" w:themeFill="accent2" w:themeFillTint="66"/>
            <w:noWrap/>
            <w:vAlign w:val="center"/>
            <w:hideMark/>
          </w:tcPr>
          <w:p w14:paraId="6F3827B3"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[°C]</w:t>
            </w:r>
          </w:p>
        </w:tc>
        <w:tc>
          <w:tcPr>
            <w:tcW w:w="1263" w:type="dxa"/>
            <w:tcBorders>
              <w:top w:val="nil"/>
              <w:left w:val="nil"/>
              <w:bottom w:val="single" w:sz="8" w:space="0" w:color="auto"/>
              <w:right w:val="single" w:sz="4" w:space="0" w:color="auto"/>
            </w:tcBorders>
            <w:shd w:val="clear" w:color="auto" w:fill="E5B8B7" w:themeFill="accent2" w:themeFillTint="66"/>
            <w:noWrap/>
            <w:vAlign w:val="center"/>
            <w:hideMark/>
          </w:tcPr>
          <w:p w14:paraId="5857E5A7"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[°C]</w:t>
            </w:r>
          </w:p>
        </w:tc>
        <w:tc>
          <w:tcPr>
            <w:tcW w:w="851" w:type="dxa"/>
            <w:tcBorders>
              <w:top w:val="nil"/>
              <w:left w:val="nil"/>
              <w:bottom w:val="single" w:sz="8" w:space="0" w:color="auto"/>
              <w:right w:val="single" w:sz="4" w:space="0" w:color="auto"/>
            </w:tcBorders>
            <w:shd w:val="clear" w:color="auto" w:fill="E5B8B7" w:themeFill="accent2" w:themeFillTint="66"/>
            <w:noWrap/>
            <w:vAlign w:val="center"/>
            <w:hideMark/>
          </w:tcPr>
          <w:p w14:paraId="3F12199A"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n</w:t>
            </w:r>
            <w:r w:rsidRPr="00305FE0">
              <w:rPr>
                <w:rFonts w:ascii="Arial" w:eastAsia="Times New Roman" w:hAnsi="Arial" w:cs="Arial"/>
                <w:b/>
                <w:vertAlign w:val="subscript"/>
              </w:rPr>
              <w:t>i</w:t>
            </w:r>
          </w:p>
        </w:tc>
        <w:tc>
          <w:tcPr>
            <w:tcW w:w="863" w:type="dxa"/>
            <w:tcBorders>
              <w:top w:val="nil"/>
              <w:left w:val="nil"/>
              <w:bottom w:val="single" w:sz="8" w:space="0" w:color="auto"/>
              <w:right w:val="single" w:sz="4" w:space="0" w:color="auto"/>
            </w:tcBorders>
            <w:shd w:val="clear" w:color="auto" w:fill="E5B8B7" w:themeFill="accent2" w:themeFillTint="66"/>
            <w:noWrap/>
            <w:vAlign w:val="center"/>
            <w:hideMark/>
          </w:tcPr>
          <w:p w14:paraId="346CEBEF"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n</w:t>
            </w:r>
            <w:r w:rsidRPr="00305FE0">
              <w:rPr>
                <w:rFonts w:ascii="Arial" w:eastAsia="Times New Roman" w:hAnsi="Arial" w:cs="Arial"/>
                <w:b/>
                <w:vertAlign w:val="subscript"/>
              </w:rPr>
              <w:t>is</w:t>
            </w:r>
          </w:p>
        </w:tc>
        <w:tc>
          <w:tcPr>
            <w:tcW w:w="1275" w:type="dxa"/>
            <w:tcBorders>
              <w:top w:val="nil"/>
              <w:left w:val="nil"/>
              <w:bottom w:val="single" w:sz="8" w:space="0" w:color="auto"/>
              <w:right w:val="single" w:sz="8" w:space="0" w:color="auto"/>
            </w:tcBorders>
            <w:shd w:val="clear" w:color="auto" w:fill="E5B8B7" w:themeFill="accent2" w:themeFillTint="66"/>
            <w:noWrap/>
            <w:vAlign w:val="center"/>
            <w:hideMark/>
          </w:tcPr>
          <w:p w14:paraId="51A3F223" w14:textId="77777777" w:rsidR="00305FE0" w:rsidRPr="00305FE0" w:rsidRDefault="00305FE0" w:rsidP="00BD5876">
            <w:pPr>
              <w:widowControl/>
              <w:jc w:val="center"/>
              <w:rPr>
                <w:rFonts w:ascii="Arial" w:eastAsia="Times New Roman" w:hAnsi="Arial" w:cs="Arial"/>
                <w:b/>
              </w:rPr>
            </w:pPr>
            <w:r w:rsidRPr="00305FE0">
              <w:rPr>
                <w:rFonts w:ascii="Arial" w:eastAsia="Times New Roman" w:hAnsi="Arial" w:cs="Arial"/>
                <w:b/>
              </w:rPr>
              <w:t>Rok</w:t>
            </w:r>
          </w:p>
        </w:tc>
      </w:tr>
      <w:tr w:rsidR="00305FE0" w:rsidRPr="00635B39" w14:paraId="726828D1" w14:textId="77777777" w:rsidTr="00305FE0">
        <w:trPr>
          <w:trHeight w:val="340"/>
          <w:jc w:val="center"/>
        </w:trPr>
        <w:tc>
          <w:tcPr>
            <w:tcW w:w="719" w:type="dxa"/>
            <w:vMerge w:val="restart"/>
            <w:tcBorders>
              <w:top w:val="nil"/>
              <w:left w:val="single" w:sz="8" w:space="0" w:color="auto"/>
              <w:bottom w:val="single" w:sz="8" w:space="0" w:color="000000"/>
              <w:right w:val="single" w:sz="8" w:space="0" w:color="auto"/>
            </w:tcBorders>
            <w:shd w:val="clear" w:color="000000" w:fill="C2D69A"/>
            <w:textDirection w:val="btLr"/>
            <w:vAlign w:val="center"/>
            <w:hideMark/>
          </w:tcPr>
          <w:p w14:paraId="503AC3AE"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Light Rare Earths Elements (LREE)</w:t>
            </w:r>
          </w:p>
        </w:tc>
        <w:tc>
          <w:tcPr>
            <w:tcW w:w="1418" w:type="dxa"/>
            <w:tcBorders>
              <w:top w:val="nil"/>
              <w:left w:val="nil"/>
              <w:bottom w:val="single" w:sz="4" w:space="0" w:color="auto"/>
              <w:right w:val="single" w:sz="4" w:space="0" w:color="auto"/>
            </w:tcBorders>
            <w:shd w:val="clear" w:color="000000" w:fill="C2D69A"/>
            <w:vAlign w:val="center"/>
            <w:hideMark/>
          </w:tcPr>
          <w:p w14:paraId="7971DC40"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 xml:space="preserve">Scandium </w:t>
            </w:r>
          </w:p>
        </w:tc>
        <w:tc>
          <w:tcPr>
            <w:tcW w:w="850" w:type="dxa"/>
            <w:tcBorders>
              <w:top w:val="nil"/>
              <w:left w:val="nil"/>
              <w:bottom w:val="single" w:sz="4" w:space="0" w:color="auto"/>
              <w:right w:val="single" w:sz="4" w:space="0" w:color="auto"/>
            </w:tcBorders>
            <w:shd w:val="clear" w:color="000000" w:fill="C2D69A"/>
            <w:noWrap/>
            <w:vAlign w:val="center"/>
            <w:hideMark/>
          </w:tcPr>
          <w:p w14:paraId="201B6EA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Sc</w:t>
            </w:r>
          </w:p>
        </w:tc>
        <w:tc>
          <w:tcPr>
            <w:tcW w:w="992" w:type="dxa"/>
            <w:tcBorders>
              <w:top w:val="nil"/>
              <w:left w:val="nil"/>
              <w:bottom w:val="single" w:sz="4" w:space="0" w:color="auto"/>
              <w:right w:val="single" w:sz="4" w:space="0" w:color="auto"/>
            </w:tcBorders>
            <w:shd w:val="clear" w:color="000000" w:fill="C2D69A"/>
            <w:noWrap/>
            <w:vAlign w:val="center"/>
            <w:hideMark/>
          </w:tcPr>
          <w:p w14:paraId="576FAED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42</w:t>
            </w:r>
          </w:p>
        </w:tc>
        <w:tc>
          <w:tcPr>
            <w:tcW w:w="993" w:type="dxa"/>
            <w:tcBorders>
              <w:top w:val="nil"/>
              <w:left w:val="nil"/>
              <w:bottom w:val="single" w:sz="4" w:space="0" w:color="auto"/>
              <w:right w:val="single" w:sz="4" w:space="0" w:color="auto"/>
            </w:tcBorders>
            <w:shd w:val="clear" w:color="000000" w:fill="C2D69A"/>
            <w:vAlign w:val="center"/>
            <w:hideMark/>
          </w:tcPr>
          <w:p w14:paraId="7293493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2 989</w:t>
            </w:r>
          </w:p>
        </w:tc>
        <w:tc>
          <w:tcPr>
            <w:tcW w:w="992" w:type="dxa"/>
            <w:tcBorders>
              <w:top w:val="nil"/>
              <w:left w:val="nil"/>
              <w:bottom w:val="single" w:sz="4" w:space="0" w:color="auto"/>
              <w:right w:val="single" w:sz="4" w:space="0" w:color="auto"/>
            </w:tcBorders>
            <w:shd w:val="clear" w:color="000000" w:fill="C2D69A"/>
            <w:vAlign w:val="center"/>
            <w:hideMark/>
          </w:tcPr>
          <w:p w14:paraId="176CBE6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1 541</w:t>
            </w:r>
          </w:p>
        </w:tc>
        <w:tc>
          <w:tcPr>
            <w:tcW w:w="1263" w:type="dxa"/>
            <w:tcBorders>
              <w:top w:val="nil"/>
              <w:left w:val="nil"/>
              <w:bottom w:val="single" w:sz="4" w:space="0" w:color="auto"/>
              <w:right w:val="single" w:sz="4" w:space="0" w:color="auto"/>
            </w:tcBorders>
            <w:shd w:val="clear" w:color="000000" w:fill="C2D69A"/>
            <w:vAlign w:val="center"/>
            <w:hideMark/>
          </w:tcPr>
          <w:p w14:paraId="41D0BC1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2 836</w:t>
            </w:r>
          </w:p>
        </w:tc>
        <w:tc>
          <w:tcPr>
            <w:tcW w:w="851" w:type="dxa"/>
            <w:tcBorders>
              <w:top w:val="nil"/>
              <w:left w:val="nil"/>
              <w:bottom w:val="single" w:sz="4" w:space="0" w:color="auto"/>
              <w:right w:val="single" w:sz="4" w:space="0" w:color="auto"/>
            </w:tcBorders>
            <w:shd w:val="clear" w:color="000000" w:fill="C2D69A"/>
            <w:noWrap/>
            <w:vAlign w:val="center"/>
            <w:hideMark/>
          </w:tcPr>
          <w:p w14:paraId="7FCCE6A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28</w:t>
            </w:r>
          </w:p>
        </w:tc>
        <w:tc>
          <w:tcPr>
            <w:tcW w:w="863" w:type="dxa"/>
            <w:tcBorders>
              <w:top w:val="nil"/>
              <w:left w:val="nil"/>
              <w:bottom w:val="single" w:sz="4" w:space="0" w:color="auto"/>
              <w:right w:val="single" w:sz="4" w:space="0" w:color="auto"/>
            </w:tcBorders>
            <w:shd w:val="clear" w:color="000000" w:fill="C2D69A"/>
            <w:noWrap/>
            <w:vAlign w:val="center"/>
            <w:hideMark/>
          </w:tcPr>
          <w:p w14:paraId="72B9206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w:t>
            </w:r>
          </w:p>
        </w:tc>
        <w:tc>
          <w:tcPr>
            <w:tcW w:w="1275" w:type="dxa"/>
            <w:tcBorders>
              <w:top w:val="nil"/>
              <w:left w:val="nil"/>
              <w:bottom w:val="single" w:sz="4" w:space="0" w:color="auto"/>
              <w:right w:val="single" w:sz="8" w:space="0" w:color="auto"/>
            </w:tcBorders>
            <w:shd w:val="clear" w:color="000000" w:fill="C2D69A"/>
            <w:noWrap/>
            <w:vAlign w:val="center"/>
            <w:hideMark/>
          </w:tcPr>
          <w:p w14:paraId="431E09B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1879</w:t>
            </w:r>
          </w:p>
        </w:tc>
      </w:tr>
      <w:tr w:rsidR="00305FE0" w:rsidRPr="00635B39" w14:paraId="4D5F1D1A"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20F2CA9F"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C2D69A"/>
            <w:vAlign w:val="center"/>
            <w:hideMark/>
          </w:tcPr>
          <w:p w14:paraId="1D53F06F"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Lanthan</w:t>
            </w:r>
          </w:p>
        </w:tc>
        <w:tc>
          <w:tcPr>
            <w:tcW w:w="850" w:type="dxa"/>
            <w:tcBorders>
              <w:top w:val="nil"/>
              <w:left w:val="nil"/>
              <w:bottom w:val="single" w:sz="4" w:space="0" w:color="auto"/>
              <w:right w:val="single" w:sz="4" w:space="0" w:color="auto"/>
            </w:tcBorders>
            <w:shd w:val="clear" w:color="000000" w:fill="C2D69A"/>
            <w:noWrap/>
            <w:vAlign w:val="center"/>
            <w:hideMark/>
          </w:tcPr>
          <w:p w14:paraId="383B8E6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La</w:t>
            </w:r>
          </w:p>
        </w:tc>
        <w:tc>
          <w:tcPr>
            <w:tcW w:w="992" w:type="dxa"/>
            <w:tcBorders>
              <w:top w:val="nil"/>
              <w:left w:val="nil"/>
              <w:bottom w:val="single" w:sz="4" w:space="0" w:color="auto"/>
              <w:right w:val="single" w:sz="4" w:space="0" w:color="auto"/>
            </w:tcBorders>
            <w:shd w:val="clear" w:color="000000" w:fill="C2D69A"/>
            <w:noWrap/>
            <w:vAlign w:val="center"/>
            <w:hideMark/>
          </w:tcPr>
          <w:p w14:paraId="5FD36C45"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29</w:t>
            </w:r>
          </w:p>
        </w:tc>
        <w:tc>
          <w:tcPr>
            <w:tcW w:w="993" w:type="dxa"/>
            <w:tcBorders>
              <w:top w:val="nil"/>
              <w:left w:val="nil"/>
              <w:bottom w:val="single" w:sz="4" w:space="0" w:color="auto"/>
              <w:right w:val="single" w:sz="4" w:space="0" w:color="auto"/>
            </w:tcBorders>
            <w:shd w:val="clear" w:color="000000" w:fill="C2D69A"/>
            <w:vAlign w:val="center"/>
            <w:hideMark/>
          </w:tcPr>
          <w:p w14:paraId="4CED8542"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6 150</w:t>
            </w:r>
          </w:p>
        </w:tc>
        <w:tc>
          <w:tcPr>
            <w:tcW w:w="992" w:type="dxa"/>
            <w:tcBorders>
              <w:top w:val="nil"/>
              <w:left w:val="nil"/>
              <w:bottom w:val="single" w:sz="4" w:space="0" w:color="auto"/>
              <w:right w:val="single" w:sz="4" w:space="0" w:color="auto"/>
            </w:tcBorders>
            <w:shd w:val="clear" w:color="000000" w:fill="C2D69A"/>
            <w:vAlign w:val="center"/>
            <w:hideMark/>
          </w:tcPr>
          <w:p w14:paraId="4F1E07E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918</w:t>
            </w:r>
          </w:p>
        </w:tc>
        <w:tc>
          <w:tcPr>
            <w:tcW w:w="1263" w:type="dxa"/>
            <w:tcBorders>
              <w:top w:val="nil"/>
              <w:left w:val="nil"/>
              <w:bottom w:val="single" w:sz="4" w:space="0" w:color="auto"/>
              <w:right w:val="single" w:sz="4" w:space="0" w:color="auto"/>
            </w:tcBorders>
            <w:shd w:val="clear" w:color="000000" w:fill="C2D69A"/>
            <w:vAlign w:val="center"/>
            <w:hideMark/>
          </w:tcPr>
          <w:p w14:paraId="4E22C57F"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3 464</w:t>
            </w:r>
          </w:p>
        </w:tc>
        <w:tc>
          <w:tcPr>
            <w:tcW w:w="851" w:type="dxa"/>
            <w:tcBorders>
              <w:top w:val="nil"/>
              <w:left w:val="nil"/>
              <w:bottom w:val="single" w:sz="4" w:space="0" w:color="auto"/>
              <w:right w:val="single" w:sz="4" w:space="0" w:color="auto"/>
            </w:tcBorders>
            <w:shd w:val="clear" w:color="000000" w:fill="C2D69A"/>
            <w:noWrap/>
            <w:vAlign w:val="center"/>
            <w:hideMark/>
          </w:tcPr>
          <w:p w14:paraId="26FF6E0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49</w:t>
            </w:r>
          </w:p>
        </w:tc>
        <w:tc>
          <w:tcPr>
            <w:tcW w:w="863" w:type="dxa"/>
            <w:tcBorders>
              <w:top w:val="nil"/>
              <w:left w:val="nil"/>
              <w:bottom w:val="single" w:sz="4" w:space="0" w:color="auto"/>
              <w:right w:val="single" w:sz="4" w:space="0" w:color="auto"/>
            </w:tcBorders>
            <w:shd w:val="clear" w:color="000000" w:fill="C2D69A"/>
            <w:noWrap/>
            <w:vAlign w:val="center"/>
            <w:hideMark/>
          </w:tcPr>
          <w:p w14:paraId="302CFB0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w:t>
            </w:r>
          </w:p>
        </w:tc>
        <w:tc>
          <w:tcPr>
            <w:tcW w:w="1275" w:type="dxa"/>
            <w:tcBorders>
              <w:top w:val="nil"/>
              <w:left w:val="nil"/>
              <w:bottom w:val="single" w:sz="4" w:space="0" w:color="auto"/>
              <w:right w:val="single" w:sz="8" w:space="0" w:color="auto"/>
            </w:tcBorders>
            <w:shd w:val="clear" w:color="000000" w:fill="C2D69A"/>
            <w:noWrap/>
            <w:vAlign w:val="center"/>
            <w:hideMark/>
          </w:tcPr>
          <w:p w14:paraId="48A7186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1803</w:t>
            </w:r>
          </w:p>
        </w:tc>
      </w:tr>
      <w:tr w:rsidR="00305FE0" w:rsidRPr="00635B39" w14:paraId="661D9D02"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54EC3C72"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C2D69A"/>
            <w:vAlign w:val="center"/>
            <w:hideMark/>
          </w:tcPr>
          <w:p w14:paraId="05D7BEA1"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Cer</w:t>
            </w:r>
          </w:p>
        </w:tc>
        <w:tc>
          <w:tcPr>
            <w:tcW w:w="850" w:type="dxa"/>
            <w:tcBorders>
              <w:top w:val="nil"/>
              <w:left w:val="nil"/>
              <w:bottom w:val="single" w:sz="4" w:space="0" w:color="auto"/>
              <w:right w:val="single" w:sz="4" w:space="0" w:color="auto"/>
            </w:tcBorders>
            <w:shd w:val="clear" w:color="000000" w:fill="C2D69A"/>
            <w:noWrap/>
            <w:vAlign w:val="center"/>
            <w:hideMark/>
          </w:tcPr>
          <w:p w14:paraId="40B8D87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Ce</w:t>
            </w:r>
          </w:p>
        </w:tc>
        <w:tc>
          <w:tcPr>
            <w:tcW w:w="992" w:type="dxa"/>
            <w:tcBorders>
              <w:top w:val="nil"/>
              <w:left w:val="nil"/>
              <w:bottom w:val="single" w:sz="4" w:space="0" w:color="auto"/>
              <w:right w:val="single" w:sz="4" w:space="0" w:color="auto"/>
            </w:tcBorders>
            <w:shd w:val="clear" w:color="000000" w:fill="C2D69A"/>
            <w:noWrap/>
            <w:vAlign w:val="center"/>
            <w:hideMark/>
          </w:tcPr>
          <w:p w14:paraId="0E552CF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25</w:t>
            </w:r>
          </w:p>
        </w:tc>
        <w:tc>
          <w:tcPr>
            <w:tcW w:w="993" w:type="dxa"/>
            <w:tcBorders>
              <w:top w:val="nil"/>
              <w:left w:val="nil"/>
              <w:bottom w:val="single" w:sz="4" w:space="0" w:color="auto"/>
              <w:right w:val="single" w:sz="4" w:space="0" w:color="auto"/>
            </w:tcBorders>
            <w:shd w:val="clear" w:color="000000" w:fill="C2D69A"/>
            <w:vAlign w:val="center"/>
            <w:hideMark/>
          </w:tcPr>
          <w:p w14:paraId="74ABC4F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6 770</w:t>
            </w:r>
          </w:p>
        </w:tc>
        <w:tc>
          <w:tcPr>
            <w:tcW w:w="992" w:type="dxa"/>
            <w:tcBorders>
              <w:top w:val="nil"/>
              <w:left w:val="nil"/>
              <w:bottom w:val="single" w:sz="4" w:space="0" w:color="auto"/>
              <w:right w:val="single" w:sz="4" w:space="0" w:color="auto"/>
            </w:tcBorders>
            <w:shd w:val="clear" w:color="000000" w:fill="C2D69A"/>
            <w:vAlign w:val="center"/>
            <w:hideMark/>
          </w:tcPr>
          <w:p w14:paraId="7CB1315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798</w:t>
            </w:r>
          </w:p>
        </w:tc>
        <w:tc>
          <w:tcPr>
            <w:tcW w:w="1263" w:type="dxa"/>
            <w:tcBorders>
              <w:top w:val="nil"/>
              <w:left w:val="nil"/>
              <w:bottom w:val="single" w:sz="4" w:space="0" w:color="auto"/>
              <w:right w:val="single" w:sz="4" w:space="0" w:color="auto"/>
            </w:tcBorders>
            <w:shd w:val="clear" w:color="000000" w:fill="C2D69A"/>
            <w:vAlign w:val="center"/>
            <w:hideMark/>
          </w:tcPr>
          <w:p w14:paraId="34BFCEF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3 449</w:t>
            </w:r>
          </w:p>
        </w:tc>
        <w:tc>
          <w:tcPr>
            <w:tcW w:w="851" w:type="dxa"/>
            <w:tcBorders>
              <w:top w:val="nil"/>
              <w:left w:val="nil"/>
              <w:bottom w:val="single" w:sz="4" w:space="0" w:color="auto"/>
              <w:right w:val="single" w:sz="4" w:space="0" w:color="auto"/>
            </w:tcBorders>
            <w:shd w:val="clear" w:color="000000" w:fill="C2D69A"/>
            <w:noWrap/>
            <w:vAlign w:val="center"/>
            <w:hideMark/>
          </w:tcPr>
          <w:p w14:paraId="3D73E89F"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44</w:t>
            </w:r>
          </w:p>
        </w:tc>
        <w:tc>
          <w:tcPr>
            <w:tcW w:w="863" w:type="dxa"/>
            <w:tcBorders>
              <w:top w:val="nil"/>
              <w:left w:val="nil"/>
              <w:bottom w:val="single" w:sz="4" w:space="0" w:color="auto"/>
              <w:right w:val="single" w:sz="4" w:space="0" w:color="auto"/>
            </w:tcBorders>
            <w:shd w:val="clear" w:color="000000" w:fill="C2D69A"/>
            <w:noWrap/>
            <w:vAlign w:val="center"/>
            <w:hideMark/>
          </w:tcPr>
          <w:p w14:paraId="22AFDE26"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w:t>
            </w:r>
          </w:p>
        </w:tc>
        <w:tc>
          <w:tcPr>
            <w:tcW w:w="1275" w:type="dxa"/>
            <w:tcBorders>
              <w:top w:val="nil"/>
              <w:left w:val="nil"/>
              <w:bottom w:val="single" w:sz="4" w:space="0" w:color="auto"/>
              <w:right w:val="single" w:sz="8" w:space="0" w:color="auto"/>
            </w:tcBorders>
            <w:shd w:val="clear" w:color="000000" w:fill="C2D69A"/>
            <w:noWrap/>
            <w:vAlign w:val="center"/>
            <w:hideMark/>
          </w:tcPr>
          <w:p w14:paraId="4FEA2F1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1803</w:t>
            </w:r>
          </w:p>
        </w:tc>
      </w:tr>
      <w:tr w:rsidR="00305FE0" w:rsidRPr="00635B39" w14:paraId="7FF0CA86"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191D4825"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C2D69A"/>
            <w:vAlign w:val="center"/>
            <w:hideMark/>
          </w:tcPr>
          <w:p w14:paraId="136574EF"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Praseodym</w:t>
            </w:r>
          </w:p>
        </w:tc>
        <w:tc>
          <w:tcPr>
            <w:tcW w:w="850" w:type="dxa"/>
            <w:tcBorders>
              <w:top w:val="nil"/>
              <w:left w:val="nil"/>
              <w:bottom w:val="single" w:sz="4" w:space="0" w:color="auto"/>
              <w:right w:val="single" w:sz="4" w:space="0" w:color="auto"/>
            </w:tcBorders>
            <w:shd w:val="clear" w:color="000000" w:fill="C2D69A"/>
            <w:noWrap/>
            <w:vAlign w:val="center"/>
            <w:hideMark/>
          </w:tcPr>
          <w:p w14:paraId="36439ED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Pr</w:t>
            </w:r>
          </w:p>
        </w:tc>
        <w:tc>
          <w:tcPr>
            <w:tcW w:w="992" w:type="dxa"/>
            <w:tcBorders>
              <w:top w:val="nil"/>
              <w:left w:val="nil"/>
              <w:bottom w:val="single" w:sz="4" w:space="0" w:color="auto"/>
              <w:right w:val="single" w:sz="4" w:space="0" w:color="auto"/>
            </w:tcBorders>
            <w:shd w:val="clear" w:color="000000" w:fill="C2D69A"/>
            <w:noWrap/>
            <w:vAlign w:val="center"/>
            <w:hideMark/>
          </w:tcPr>
          <w:p w14:paraId="5B3233F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41</w:t>
            </w:r>
          </w:p>
        </w:tc>
        <w:tc>
          <w:tcPr>
            <w:tcW w:w="993" w:type="dxa"/>
            <w:tcBorders>
              <w:top w:val="nil"/>
              <w:left w:val="nil"/>
              <w:bottom w:val="single" w:sz="4" w:space="0" w:color="auto"/>
              <w:right w:val="single" w:sz="4" w:space="0" w:color="auto"/>
            </w:tcBorders>
            <w:shd w:val="clear" w:color="000000" w:fill="C2D69A"/>
            <w:vAlign w:val="center"/>
            <w:hideMark/>
          </w:tcPr>
          <w:p w14:paraId="2FFF6C1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6 770</w:t>
            </w:r>
          </w:p>
        </w:tc>
        <w:tc>
          <w:tcPr>
            <w:tcW w:w="992" w:type="dxa"/>
            <w:tcBorders>
              <w:top w:val="nil"/>
              <w:left w:val="nil"/>
              <w:bottom w:val="single" w:sz="4" w:space="0" w:color="auto"/>
              <w:right w:val="single" w:sz="4" w:space="0" w:color="auto"/>
            </w:tcBorders>
            <w:shd w:val="clear" w:color="000000" w:fill="C2D69A"/>
            <w:vAlign w:val="center"/>
            <w:hideMark/>
          </w:tcPr>
          <w:p w14:paraId="74E3338D"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931</w:t>
            </w:r>
          </w:p>
        </w:tc>
        <w:tc>
          <w:tcPr>
            <w:tcW w:w="1263" w:type="dxa"/>
            <w:tcBorders>
              <w:top w:val="nil"/>
              <w:left w:val="nil"/>
              <w:bottom w:val="single" w:sz="4" w:space="0" w:color="auto"/>
              <w:right w:val="single" w:sz="4" w:space="0" w:color="auto"/>
            </w:tcBorders>
            <w:shd w:val="clear" w:color="000000" w:fill="C2D69A"/>
            <w:vAlign w:val="center"/>
            <w:hideMark/>
          </w:tcPr>
          <w:p w14:paraId="4B3DB01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3 520</w:t>
            </w:r>
          </w:p>
        </w:tc>
        <w:tc>
          <w:tcPr>
            <w:tcW w:w="851" w:type="dxa"/>
            <w:tcBorders>
              <w:top w:val="nil"/>
              <w:left w:val="nil"/>
              <w:bottom w:val="single" w:sz="4" w:space="0" w:color="auto"/>
              <w:right w:val="single" w:sz="4" w:space="0" w:color="auto"/>
            </w:tcBorders>
            <w:shd w:val="clear" w:color="000000" w:fill="C2D69A"/>
            <w:noWrap/>
            <w:vAlign w:val="center"/>
            <w:hideMark/>
          </w:tcPr>
          <w:p w14:paraId="1898622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45</w:t>
            </w:r>
          </w:p>
        </w:tc>
        <w:tc>
          <w:tcPr>
            <w:tcW w:w="863" w:type="dxa"/>
            <w:tcBorders>
              <w:top w:val="nil"/>
              <w:left w:val="nil"/>
              <w:bottom w:val="single" w:sz="4" w:space="0" w:color="auto"/>
              <w:right w:val="single" w:sz="4" w:space="0" w:color="auto"/>
            </w:tcBorders>
            <w:shd w:val="clear" w:color="000000" w:fill="C2D69A"/>
            <w:noWrap/>
            <w:vAlign w:val="center"/>
            <w:hideMark/>
          </w:tcPr>
          <w:p w14:paraId="28FA542D"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w:t>
            </w:r>
          </w:p>
        </w:tc>
        <w:tc>
          <w:tcPr>
            <w:tcW w:w="1275" w:type="dxa"/>
            <w:tcBorders>
              <w:top w:val="nil"/>
              <w:left w:val="nil"/>
              <w:bottom w:val="single" w:sz="4" w:space="0" w:color="auto"/>
              <w:right w:val="single" w:sz="8" w:space="0" w:color="auto"/>
            </w:tcBorders>
            <w:shd w:val="clear" w:color="000000" w:fill="C2D69A"/>
            <w:noWrap/>
            <w:vAlign w:val="center"/>
            <w:hideMark/>
          </w:tcPr>
          <w:p w14:paraId="267C0C4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1885</w:t>
            </w:r>
          </w:p>
        </w:tc>
      </w:tr>
      <w:tr w:rsidR="00305FE0" w:rsidRPr="00635B39" w14:paraId="292B1B7A"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53966DBD"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C2D69A"/>
            <w:vAlign w:val="center"/>
            <w:hideMark/>
          </w:tcPr>
          <w:p w14:paraId="4CFCDDA0"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Neodym</w:t>
            </w:r>
          </w:p>
        </w:tc>
        <w:tc>
          <w:tcPr>
            <w:tcW w:w="850" w:type="dxa"/>
            <w:tcBorders>
              <w:top w:val="nil"/>
              <w:left w:val="nil"/>
              <w:bottom w:val="single" w:sz="4" w:space="0" w:color="auto"/>
              <w:right w:val="single" w:sz="4" w:space="0" w:color="auto"/>
            </w:tcBorders>
            <w:shd w:val="clear" w:color="000000" w:fill="C2D69A"/>
            <w:noWrap/>
            <w:vAlign w:val="center"/>
            <w:hideMark/>
          </w:tcPr>
          <w:p w14:paraId="1BCF278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Nd</w:t>
            </w:r>
          </w:p>
        </w:tc>
        <w:tc>
          <w:tcPr>
            <w:tcW w:w="992" w:type="dxa"/>
            <w:tcBorders>
              <w:top w:val="nil"/>
              <w:left w:val="nil"/>
              <w:bottom w:val="single" w:sz="4" w:space="0" w:color="auto"/>
              <w:right w:val="single" w:sz="4" w:space="0" w:color="auto"/>
            </w:tcBorders>
            <w:shd w:val="clear" w:color="000000" w:fill="C2D69A"/>
            <w:noWrap/>
            <w:vAlign w:val="center"/>
            <w:hideMark/>
          </w:tcPr>
          <w:p w14:paraId="752C4F2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28</w:t>
            </w:r>
          </w:p>
        </w:tc>
        <w:tc>
          <w:tcPr>
            <w:tcW w:w="993" w:type="dxa"/>
            <w:tcBorders>
              <w:top w:val="nil"/>
              <w:left w:val="nil"/>
              <w:bottom w:val="single" w:sz="4" w:space="0" w:color="auto"/>
              <w:right w:val="single" w:sz="4" w:space="0" w:color="auto"/>
            </w:tcBorders>
            <w:shd w:val="clear" w:color="000000" w:fill="C2D69A"/>
            <w:vAlign w:val="center"/>
            <w:hideMark/>
          </w:tcPr>
          <w:p w14:paraId="3FE5F86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7 010</w:t>
            </w:r>
          </w:p>
        </w:tc>
        <w:tc>
          <w:tcPr>
            <w:tcW w:w="992" w:type="dxa"/>
            <w:tcBorders>
              <w:top w:val="nil"/>
              <w:left w:val="nil"/>
              <w:bottom w:val="single" w:sz="4" w:space="0" w:color="auto"/>
              <w:right w:val="single" w:sz="4" w:space="0" w:color="auto"/>
            </w:tcBorders>
            <w:shd w:val="clear" w:color="000000" w:fill="C2D69A"/>
            <w:vAlign w:val="center"/>
            <w:hideMark/>
          </w:tcPr>
          <w:p w14:paraId="7476F12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1 021</w:t>
            </w:r>
          </w:p>
        </w:tc>
        <w:tc>
          <w:tcPr>
            <w:tcW w:w="1263" w:type="dxa"/>
            <w:tcBorders>
              <w:top w:val="nil"/>
              <w:left w:val="nil"/>
              <w:bottom w:val="single" w:sz="4" w:space="0" w:color="auto"/>
              <w:right w:val="single" w:sz="4" w:space="0" w:color="auto"/>
            </w:tcBorders>
            <w:shd w:val="clear" w:color="000000" w:fill="C2D69A"/>
            <w:vAlign w:val="center"/>
            <w:hideMark/>
          </w:tcPr>
          <w:p w14:paraId="120EB41F"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3 074</w:t>
            </w:r>
          </w:p>
        </w:tc>
        <w:tc>
          <w:tcPr>
            <w:tcW w:w="851" w:type="dxa"/>
            <w:tcBorders>
              <w:top w:val="nil"/>
              <w:left w:val="nil"/>
              <w:bottom w:val="single" w:sz="4" w:space="0" w:color="auto"/>
              <w:right w:val="single" w:sz="4" w:space="0" w:color="auto"/>
            </w:tcBorders>
            <w:shd w:val="clear" w:color="000000" w:fill="C2D69A"/>
            <w:noWrap/>
            <w:vAlign w:val="center"/>
            <w:hideMark/>
          </w:tcPr>
          <w:p w14:paraId="5920D76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47</w:t>
            </w:r>
          </w:p>
        </w:tc>
        <w:tc>
          <w:tcPr>
            <w:tcW w:w="863" w:type="dxa"/>
            <w:tcBorders>
              <w:top w:val="nil"/>
              <w:left w:val="nil"/>
              <w:bottom w:val="single" w:sz="4" w:space="0" w:color="auto"/>
              <w:right w:val="single" w:sz="4" w:space="0" w:color="auto"/>
            </w:tcBorders>
            <w:shd w:val="clear" w:color="000000" w:fill="C2D69A"/>
            <w:noWrap/>
            <w:vAlign w:val="center"/>
            <w:hideMark/>
          </w:tcPr>
          <w:p w14:paraId="5BF4C24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w:t>
            </w:r>
          </w:p>
        </w:tc>
        <w:tc>
          <w:tcPr>
            <w:tcW w:w="1275" w:type="dxa"/>
            <w:tcBorders>
              <w:top w:val="nil"/>
              <w:left w:val="nil"/>
              <w:bottom w:val="single" w:sz="4" w:space="0" w:color="auto"/>
              <w:right w:val="single" w:sz="8" w:space="0" w:color="auto"/>
            </w:tcBorders>
            <w:shd w:val="clear" w:color="000000" w:fill="C2D69A"/>
            <w:noWrap/>
            <w:vAlign w:val="center"/>
            <w:hideMark/>
          </w:tcPr>
          <w:p w14:paraId="57CE875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1885</w:t>
            </w:r>
          </w:p>
        </w:tc>
      </w:tr>
      <w:tr w:rsidR="00305FE0" w:rsidRPr="00635B39" w14:paraId="5FA2AA1A"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75C9EF5C"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nil"/>
              <w:right w:val="single" w:sz="4" w:space="0" w:color="auto"/>
            </w:tcBorders>
            <w:shd w:val="clear" w:color="000000" w:fill="C2D69A"/>
            <w:vAlign w:val="center"/>
            <w:hideMark/>
          </w:tcPr>
          <w:p w14:paraId="5EF086AB"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Samarium</w:t>
            </w:r>
          </w:p>
        </w:tc>
        <w:tc>
          <w:tcPr>
            <w:tcW w:w="850" w:type="dxa"/>
            <w:tcBorders>
              <w:top w:val="nil"/>
              <w:left w:val="nil"/>
              <w:bottom w:val="nil"/>
              <w:right w:val="single" w:sz="4" w:space="0" w:color="auto"/>
            </w:tcBorders>
            <w:shd w:val="clear" w:color="000000" w:fill="C2D69A"/>
            <w:noWrap/>
            <w:vAlign w:val="center"/>
            <w:hideMark/>
          </w:tcPr>
          <w:p w14:paraId="4C6B3DD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Sm</w:t>
            </w:r>
          </w:p>
        </w:tc>
        <w:tc>
          <w:tcPr>
            <w:tcW w:w="992" w:type="dxa"/>
            <w:tcBorders>
              <w:top w:val="nil"/>
              <w:left w:val="nil"/>
              <w:bottom w:val="nil"/>
              <w:right w:val="single" w:sz="4" w:space="0" w:color="auto"/>
            </w:tcBorders>
            <w:shd w:val="clear" w:color="000000" w:fill="C2D69A"/>
            <w:noWrap/>
            <w:vAlign w:val="center"/>
            <w:hideMark/>
          </w:tcPr>
          <w:p w14:paraId="4930344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39</w:t>
            </w:r>
          </w:p>
        </w:tc>
        <w:tc>
          <w:tcPr>
            <w:tcW w:w="993" w:type="dxa"/>
            <w:tcBorders>
              <w:top w:val="nil"/>
              <w:left w:val="nil"/>
              <w:bottom w:val="nil"/>
              <w:right w:val="single" w:sz="4" w:space="0" w:color="auto"/>
            </w:tcBorders>
            <w:shd w:val="clear" w:color="000000" w:fill="C2D69A"/>
            <w:vAlign w:val="center"/>
            <w:hideMark/>
          </w:tcPr>
          <w:p w14:paraId="5952531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7 520</w:t>
            </w:r>
          </w:p>
        </w:tc>
        <w:tc>
          <w:tcPr>
            <w:tcW w:w="992" w:type="dxa"/>
            <w:tcBorders>
              <w:top w:val="nil"/>
              <w:left w:val="nil"/>
              <w:bottom w:val="nil"/>
              <w:right w:val="single" w:sz="4" w:space="0" w:color="auto"/>
            </w:tcBorders>
            <w:shd w:val="clear" w:color="000000" w:fill="C2D69A"/>
            <w:vAlign w:val="center"/>
            <w:hideMark/>
          </w:tcPr>
          <w:p w14:paraId="464AAE9D"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1 074</w:t>
            </w:r>
          </w:p>
        </w:tc>
        <w:tc>
          <w:tcPr>
            <w:tcW w:w="1263" w:type="dxa"/>
            <w:tcBorders>
              <w:top w:val="nil"/>
              <w:left w:val="nil"/>
              <w:bottom w:val="nil"/>
              <w:right w:val="single" w:sz="4" w:space="0" w:color="auto"/>
            </w:tcBorders>
            <w:shd w:val="clear" w:color="000000" w:fill="C2D69A"/>
            <w:vAlign w:val="center"/>
            <w:hideMark/>
          </w:tcPr>
          <w:p w14:paraId="3A19904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1 794</w:t>
            </w:r>
          </w:p>
        </w:tc>
        <w:tc>
          <w:tcPr>
            <w:tcW w:w="851" w:type="dxa"/>
            <w:tcBorders>
              <w:top w:val="nil"/>
              <w:left w:val="nil"/>
              <w:bottom w:val="nil"/>
              <w:right w:val="single" w:sz="4" w:space="0" w:color="auto"/>
            </w:tcBorders>
            <w:shd w:val="clear" w:color="000000" w:fill="C2D69A"/>
            <w:noWrap/>
            <w:vAlign w:val="center"/>
            <w:hideMark/>
          </w:tcPr>
          <w:p w14:paraId="01C0EC6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41</w:t>
            </w:r>
          </w:p>
        </w:tc>
        <w:tc>
          <w:tcPr>
            <w:tcW w:w="863" w:type="dxa"/>
            <w:tcBorders>
              <w:top w:val="nil"/>
              <w:left w:val="nil"/>
              <w:bottom w:val="nil"/>
              <w:right w:val="single" w:sz="4" w:space="0" w:color="auto"/>
            </w:tcBorders>
            <w:shd w:val="clear" w:color="000000" w:fill="C2D69A"/>
            <w:noWrap/>
            <w:vAlign w:val="center"/>
            <w:hideMark/>
          </w:tcPr>
          <w:p w14:paraId="613AFC5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w:t>
            </w:r>
          </w:p>
        </w:tc>
        <w:tc>
          <w:tcPr>
            <w:tcW w:w="1275" w:type="dxa"/>
            <w:tcBorders>
              <w:top w:val="nil"/>
              <w:left w:val="nil"/>
              <w:bottom w:val="nil"/>
              <w:right w:val="single" w:sz="8" w:space="0" w:color="auto"/>
            </w:tcBorders>
            <w:shd w:val="clear" w:color="000000" w:fill="C2D69A"/>
            <w:noWrap/>
            <w:vAlign w:val="center"/>
            <w:hideMark/>
          </w:tcPr>
          <w:p w14:paraId="2EF09C2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1853</w:t>
            </w:r>
          </w:p>
        </w:tc>
      </w:tr>
      <w:tr w:rsidR="00305FE0" w:rsidRPr="00635B39" w14:paraId="31A9F1F5" w14:textId="77777777" w:rsidTr="00305FE0">
        <w:trPr>
          <w:trHeight w:val="340"/>
          <w:jc w:val="center"/>
        </w:trPr>
        <w:tc>
          <w:tcPr>
            <w:tcW w:w="719" w:type="dxa"/>
            <w:vMerge w:val="restart"/>
            <w:tcBorders>
              <w:top w:val="nil"/>
              <w:left w:val="single" w:sz="8" w:space="0" w:color="auto"/>
              <w:bottom w:val="single" w:sz="8" w:space="0" w:color="000000"/>
              <w:right w:val="single" w:sz="8" w:space="0" w:color="auto"/>
            </w:tcBorders>
            <w:shd w:val="clear" w:color="000000" w:fill="B2A1C7"/>
            <w:textDirection w:val="btLr"/>
            <w:vAlign w:val="center"/>
            <w:hideMark/>
          </w:tcPr>
          <w:p w14:paraId="7E649AE8" w14:textId="77777777" w:rsidR="00305FE0" w:rsidRPr="00635B39" w:rsidRDefault="00305FE0" w:rsidP="00BD5876">
            <w:pPr>
              <w:widowControl/>
              <w:jc w:val="center"/>
              <w:rPr>
                <w:rFonts w:ascii="Arial" w:eastAsia="Times New Roman" w:hAnsi="Arial" w:cs="Arial"/>
                <w:b/>
                <w:bCs/>
              </w:rPr>
            </w:pPr>
            <w:r w:rsidRPr="00635B39">
              <w:rPr>
                <w:rFonts w:ascii="Arial" w:eastAsia="Times New Roman" w:hAnsi="Arial" w:cs="Arial"/>
                <w:b/>
                <w:bCs/>
              </w:rPr>
              <w:t>Heavy Rare Earths Elements (HREE)</w:t>
            </w:r>
          </w:p>
        </w:tc>
        <w:tc>
          <w:tcPr>
            <w:tcW w:w="1418" w:type="dxa"/>
            <w:tcBorders>
              <w:top w:val="single" w:sz="8" w:space="0" w:color="auto"/>
              <w:left w:val="nil"/>
              <w:bottom w:val="single" w:sz="4" w:space="0" w:color="auto"/>
              <w:right w:val="single" w:sz="4" w:space="0" w:color="auto"/>
            </w:tcBorders>
            <w:shd w:val="clear" w:color="000000" w:fill="BFBFBF"/>
            <w:vAlign w:val="center"/>
            <w:hideMark/>
          </w:tcPr>
          <w:p w14:paraId="7497B2F6"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Promethium</w:t>
            </w:r>
          </w:p>
        </w:tc>
        <w:tc>
          <w:tcPr>
            <w:tcW w:w="850" w:type="dxa"/>
            <w:tcBorders>
              <w:top w:val="single" w:sz="8" w:space="0" w:color="auto"/>
              <w:left w:val="nil"/>
              <w:bottom w:val="single" w:sz="4" w:space="0" w:color="auto"/>
              <w:right w:val="single" w:sz="4" w:space="0" w:color="auto"/>
            </w:tcBorders>
            <w:shd w:val="clear" w:color="000000" w:fill="BFBFBF"/>
            <w:noWrap/>
            <w:vAlign w:val="center"/>
            <w:hideMark/>
          </w:tcPr>
          <w:p w14:paraId="7AB96AC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Pm</w:t>
            </w:r>
          </w:p>
        </w:tc>
        <w:tc>
          <w:tcPr>
            <w:tcW w:w="992" w:type="dxa"/>
            <w:tcBorders>
              <w:top w:val="single" w:sz="8" w:space="0" w:color="auto"/>
              <w:left w:val="nil"/>
              <w:bottom w:val="single" w:sz="4" w:space="0" w:color="auto"/>
              <w:right w:val="single" w:sz="4" w:space="0" w:color="auto"/>
            </w:tcBorders>
            <w:shd w:val="clear" w:color="000000" w:fill="BFBFBF"/>
            <w:noWrap/>
            <w:vAlign w:val="center"/>
            <w:hideMark/>
          </w:tcPr>
          <w:p w14:paraId="3642EF7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0</w:t>
            </w:r>
          </w:p>
        </w:tc>
        <w:tc>
          <w:tcPr>
            <w:tcW w:w="993" w:type="dxa"/>
            <w:tcBorders>
              <w:top w:val="single" w:sz="8" w:space="0" w:color="auto"/>
              <w:left w:val="nil"/>
              <w:bottom w:val="single" w:sz="4" w:space="0" w:color="auto"/>
              <w:right w:val="single" w:sz="4" w:space="0" w:color="auto"/>
            </w:tcBorders>
            <w:shd w:val="clear" w:color="000000" w:fill="BFBFBF"/>
            <w:vAlign w:val="center"/>
            <w:hideMark/>
          </w:tcPr>
          <w:p w14:paraId="40E8D27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7 300</w:t>
            </w:r>
          </w:p>
        </w:tc>
        <w:tc>
          <w:tcPr>
            <w:tcW w:w="992" w:type="dxa"/>
            <w:tcBorders>
              <w:top w:val="single" w:sz="8" w:space="0" w:color="auto"/>
              <w:left w:val="nil"/>
              <w:bottom w:val="single" w:sz="4" w:space="0" w:color="auto"/>
              <w:right w:val="single" w:sz="4" w:space="0" w:color="auto"/>
            </w:tcBorders>
            <w:shd w:val="clear" w:color="000000" w:fill="BFBFBF"/>
            <w:vAlign w:val="center"/>
            <w:hideMark/>
          </w:tcPr>
          <w:p w14:paraId="3EDDED5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1 042</w:t>
            </w:r>
          </w:p>
        </w:tc>
        <w:tc>
          <w:tcPr>
            <w:tcW w:w="1263" w:type="dxa"/>
            <w:tcBorders>
              <w:top w:val="single" w:sz="8" w:space="0" w:color="auto"/>
              <w:left w:val="nil"/>
              <w:bottom w:val="single" w:sz="4" w:space="0" w:color="auto"/>
              <w:right w:val="single" w:sz="4" w:space="0" w:color="auto"/>
            </w:tcBorders>
            <w:shd w:val="clear" w:color="000000" w:fill="BFBFBF"/>
            <w:vAlign w:val="center"/>
            <w:hideMark/>
          </w:tcPr>
          <w:p w14:paraId="62E7674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3 000</w:t>
            </w:r>
          </w:p>
        </w:tc>
        <w:tc>
          <w:tcPr>
            <w:tcW w:w="851" w:type="dxa"/>
            <w:tcBorders>
              <w:top w:val="single" w:sz="8" w:space="0" w:color="auto"/>
              <w:left w:val="nil"/>
              <w:bottom w:val="single" w:sz="4" w:space="0" w:color="auto"/>
              <w:right w:val="single" w:sz="4" w:space="0" w:color="auto"/>
            </w:tcBorders>
            <w:shd w:val="clear" w:color="000000" w:fill="BFBFBF"/>
            <w:noWrap/>
            <w:vAlign w:val="center"/>
            <w:hideMark/>
          </w:tcPr>
          <w:p w14:paraId="62727AA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64</w:t>
            </w:r>
          </w:p>
        </w:tc>
        <w:tc>
          <w:tcPr>
            <w:tcW w:w="863" w:type="dxa"/>
            <w:tcBorders>
              <w:top w:val="single" w:sz="8" w:space="0" w:color="auto"/>
              <w:left w:val="nil"/>
              <w:bottom w:val="single" w:sz="4" w:space="0" w:color="auto"/>
              <w:right w:val="single" w:sz="4" w:space="0" w:color="auto"/>
            </w:tcBorders>
            <w:shd w:val="clear" w:color="000000" w:fill="BFBFBF"/>
            <w:noWrap/>
            <w:vAlign w:val="center"/>
            <w:hideMark/>
          </w:tcPr>
          <w:p w14:paraId="5CD8C47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0</w:t>
            </w:r>
          </w:p>
        </w:tc>
        <w:tc>
          <w:tcPr>
            <w:tcW w:w="1275" w:type="dxa"/>
            <w:tcBorders>
              <w:top w:val="single" w:sz="8" w:space="0" w:color="auto"/>
              <w:left w:val="nil"/>
              <w:bottom w:val="single" w:sz="4" w:space="0" w:color="auto"/>
              <w:right w:val="single" w:sz="8" w:space="0" w:color="auto"/>
            </w:tcBorders>
            <w:shd w:val="clear" w:color="000000" w:fill="BFBFBF"/>
            <w:noWrap/>
            <w:vAlign w:val="center"/>
            <w:hideMark/>
          </w:tcPr>
          <w:p w14:paraId="02F5FAF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1944</w:t>
            </w:r>
          </w:p>
        </w:tc>
      </w:tr>
      <w:tr w:rsidR="00305FE0" w:rsidRPr="00635B39" w14:paraId="5101EE5F"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5FB41321"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1A4EC2A4"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Yttrium</w:t>
            </w:r>
          </w:p>
        </w:tc>
        <w:tc>
          <w:tcPr>
            <w:tcW w:w="850" w:type="dxa"/>
            <w:tcBorders>
              <w:top w:val="nil"/>
              <w:left w:val="nil"/>
              <w:bottom w:val="single" w:sz="4" w:space="0" w:color="auto"/>
              <w:right w:val="single" w:sz="4" w:space="0" w:color="auto"/>
            </w:tcBorders>
            <w:shd w:val="clear" w:color="000000" w:fill="B2A1C7"/>
            <w:noWrap/>
            <w:vAlign w:val="center"/>
            <w:hideMark/>
          </w:tcPr>
          <w:p w14:paraId="5A8DC566"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Y</w:t>
            </w:r>
          </w:p>
        </w:tc>
        <w:tc>
          <w:tcPr>
            <w:tcW w:w="992" w:type="dxa"/>
            <w:tcBorders>
              <w:top w:val="nil"/>
              <w:left w:val="nil"/>
              <w:bottom w:val="single" w:sz="4" w:space="0" w:color="auto"/>
              <w:right w:val="single" w:sz="4" w:space="0" w:color="auto"/>
            </w:tcBorders>
            <w:shd w:val="clear" w:color="000000" w:fill="B2A1C7"/>
            <w:noWrap/>
            <w:vAlign w:val="center"/>
            <w:hideMark/>
          </w:tcPr>
          <w:p w14:paraId="0BDAC04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27</w:t>
            </w:r>
          </w:p>
        </w:tc>
        <w:tc>
          <w:tcPr>
            <w:tcW w:w="993" w:type="dxa"/>
            <w:tcBorders>
              <w:top w:val="nil"/>
              <w:left w:val="nil"/>
              <w:bottom w:val="single" w:sz="4" w:space="0" w:color="auto"/>
              <w:right w:val="single" w:sz="4" w:space="0" w:color="auto"/>
            </w:tcBorders>
            <w:shd w:val="clear" w:color="000000" w:fill="B2A1C7"/>
            <w:vAlign w:val="center"/>
            <w:hideMark/>
          </w:tcPr>
          <w:p w14:paraId="620E7486"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4 469</w:t>
            </w:r>
          </w:p>
        </w:tc>
        <w:tc>
          <w:tcPr>
            <w:tcW w:w="992" w:type="dxa"/>
            <w:tcBorders>
              <w:top w:val="nil"/>
              <w:left w:val="nil"/>
              <w:bottom w:val="single" w:sz="4" w:space="0" w:color="auto"/>
              <w:right w:val="single" w:sz="4" w:space="0" w:color="auto"/>
            </w:tcBorders>
            <w:shd w:val="clear" w:color="000000" w:fill="B2A1C7"/>
            <w:vAlign w:val="center"/>
            <w:hideMark/>
          </w:tcPr>
          <w:p w14:paraId="5F991CA2"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1 522</w:t>
            </w:r>
          </w:p>
        </w:tc>
        <w:tc>
          <w:tcPr>
            <w:tcW w:w="1263" w:type="dxa"/>
            <w:tcBorders>
              <w:top w:val="nil"/>
              <w:left w:val="nil"/>
              <w:bottom w:val="single" w:sz="4" w:space="0" w:color="auto"/>
              <w:right w:val="single" w:sz="4" w:space="0" w:color="auto"/>
            </w:tcBorders>
            <w:shd w:val="clear" w:color="000000" w:fill="B2A1C7"/>
            <w:vAlign w:val="center"/>
            <w:hideMark/>
          </w:tcPr>
          <w:p w14:paraId="0FEC588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5 338</w:t>
            </w:r>
          </w:p>
        </w:tc>
        <w:tc>
          <w:tcPr>
            <w:tcW w:w="851" w:type="dxa"/>
            <w:tcBorders>
              <w:top w:val="nil"/>
              <w:left w:val="nil"/>
              <w:bottom w:val="single" w:sz="4" w:space="0" w:color="auto"/>
              <w:right w:val="single" w:sz="4" w:space="0" w:color="auto"/>
            </w:tcBorders>
            <w:shd w:val="clear" w:color="000000" w:fill="B2A1C7"/>
            <w:noWrap/>
            <w:vAlign w:val="center"/>
            <w:hideMark/>
          </w:tcPr>
          <w:p w14:paraId="790D1F8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50</w:t>
            </w:r>
          </w:p>
        </w:tc>
        <w:tc>
          <w:tcPr>
            <w:tcW w:w="863" w:type="dxa"/>
            <w:tcBorders>
              <w:top w:val="nil"/>
              <w:left w:val="nil"/>
              <w:bottom w:val="single" w:sz="4" w:space="0" w:color="auto"/>
              <w:right w:val="single" w:sz="4" w:space="0" w:color="auto"/>
            </w:tcBorders>
            <w:shd w:val="clear" w:color="000000" w:fill="B2A1C7"/>
            <w:noWrap/>
            <w:vAlign w:val="center"/>
            <w:hideMark/>
          </w:tcPr>
          <w:p w14:paraId="077FCB9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w:t>
            </w:r>
          </w:p>
        </w:tc>
        <w:tc>
          <w:tcPr>
            <w:tcW w:w="1275" w:type="dxa"/>
            <w:tcBorders>
              <w:top w:val="nil"/>
              <w:left w:val="nil"/>
              <w:bottom w:val="single" w:sz="4" w:space="0" w:color="auto"/>
              <w:right w:val="single" w:sz="8" w:space="0" w:color="auto"/>
            </w:tcBorders>
            <w:shd w:val="clear" w:color="000000" w:fill="B2A1C7"/>
            <w:noWrap/>
            <w:vAlign w:val="center"/>
            <w:hideMark/>
          </w:tcPr>
          <w:p w14:paraId="4CB1832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1788</w:t>
            </w:r>
          </w:p>
        </w:tc>
      </w:tr>
      <w:tr w:rsidR="00305FE0" w:rsidRPr="00635B39" w14:paraId="621131D9"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5222A5FA"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16463E24"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Europium</w:t>
            </w:r>
          </w:p>
        </w:tc>
        <w:tc>
          <w:tcPr>
            <w:tcW w:w="850" w:type="dxa"/>
            <w:tcBorders>
              <w:top w:val="nil"/>
              <w:left w:val="nil"/>
              <w:bottom w:val="single" w:sz="4" w:space="0" w:color="auto"/>
              <w:right w:val="single" w:sz="4" w:space="0" w:color="auto"/>
            </w:tcBorders>
            <w:shd w:val="clear" w:color="000000" w:fill="B2A1C7"/>
            <w:noWrap/>
            <w:vAlign w:val="center"/>
            <w:hideMark/>
          </w:tcPr>
          <w:p w14:paraId="1FCAA826"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Eu</w:t>
            </w:r>
          </w:p>
        </w:tc>
        <w:tc>
          <w:tcPr>
            <w:tcW w:w="992" w:type="dxa"/>
            <w:tcBorders>
              <w:top w:val="nil"/>
              <w:left w:val="nil"/>
              <w:bottom w:val="single" w:sz="4" w:space="0" w:color="auto"/>
              <w:right w:val="single" w:sz="4" w:space="0" w:color="auto"/>
            </w:tcBorders>
            <w:shd w:val="clear" w:color="000000" w:fill="B2A1C7"/>
            <w:noWrap/>
            <w:vAlign w:val="center"/>
            <w:hideMark/>
          </w:tcPr>
          <w:p w14:paraId="3CA16EB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55</w:t>
            </w:r>
          </w:p>
        </w:tc>
        <w:tc>
          <w:tcPr>
            <w:tcW w:w="993" w:type="dxa"/>
            <w:tcBorders>
              <w:top w:val="nil"/>
              <w:left w:val="nil"/>
              <w:bottom w:val="single" w:sz="4" w:space="0" w:color="auto"/>
              <w:right w:val="single" w:sz="4" w:space="0" w:color="auto"/>
            </w:tcBorders>
            <w:shd w:val="clear" w:color="000000" w:fill="B2A1C7"/>
            <w:vAlign w:val="center"/>
            <w:hideMark/>
          </w:tcPr>
          <w:p w14:paraId="1820D26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5 243</w:t>
            </w:r>
          </w:p>
        </w:tc>
        <w:tc>
          <w:tcPr>
            <w:tcW w:w="992" w:type="dxa"/>
            <w:tcBorders>
              <w:top w:val="nil"/>
              <w:left w:val="nil"/>
              <w:bottom w:val="single" w:sz="4" w:space="0" w:color="auto"/>
              <w:right w:val="single" w:sz="4" w:space="0" w:color="auto"/>
            </w:tcBorders>
            <w:shd w:val="clear" w:color="000000" w:fill="B2A1C7"/>
            <w:vAlign w:val="center"/>
            <w:hideMark/>
          </w:tcPr>
          <w:p w14:paraId="3E335E5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822</w:t>
            </w:r>
          </w:p>
        </w:tc>
        <w:tc>
          <w:tcPr>
            <w:tcW w:w="1263" w:type="dxa"/>
            <w:tcBorders>
              <w:top w:val="nil"/>
              <w:left w:val="nil"/>
              <w:bottom w:val="single" w:sz="4" w:space="0" w:color="auto"/>
              <w:right w:val="single" w:sz="4" w:space="0" w:color="auto"/>
            </w:tcBorders>
            <w:shd w:val="clear" w:color="000000" w:fill="B2A1C7"/>
            <w:vAlign w:val="center"/>
            <w:hideMark/>
          </w:tcPr>
          <w:p w14:paraId="53B691D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1 529</w:t>
            </w:r>
          </w:p>
        </w:tc>
        <w:tc>
          <w:tcPr>
            <w:tcW w:w="851" w:type="dxa"/>
            <w:tcBorders>
              <w:top w:val="nil"/>
              <w:left w:val="nil"/>
              <w:bottom w:val="single" w:sz="4" w:space="0" w:color="auto"/>
              <w:right w:val="single" w:sz="4" w:space="0" w:color="auto"/>
            </w:tcBorders>
            <w:shd w:val="clear" w:color="000000" w:fill="B2A1C7"/>
            <w:noWrap/>
            <w:vAlign w:val="center"/>
            <w:hideMark/>
          </w:tcPr>
          <w:p w14:paraId="1E067A7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45</w:t>
            </w:r>
          </w:p>
        </w:tc>
        <w:tc>
          <w:tcPr>
            <w:tcW w:w="863" w:type="dxa"/>
            <w:tcBorders>
              <w:top w:val="nil"/>
              <w:left w:val="nil"/>
              <w:bottom w:val="single" w:sz="4" w:space="0" w:color="auto"/>
              <w:right w:val="single" w:sz="4" w:space="0" w:color="auto"/>
            </w:tcBorders>
            <w:shd w:val="clear" w:color="000000" w:fill="B2A1C7"/>
            <w:noWrap/>
            <w:vAlign w:val="center"/>
            <w:hideMark/>
          </w:tcPr>
          <w:p w14:paraId="7995F7E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w:t>
            </w:r>
          </w:p>
        </w:tc>
        <w:tc>
          <w:tcPr>
            <w:tcW w:w="1275" w:type="dxa"/>
            <w:tcBorders>
              <w:top w:val="nil"/>
              <w:left w:val="nil"/>
              <w:bottom w:val="single" w:sz="4" w:space="0" w:color="auto"/>
              <w:right w:val="single" w:sz="8" w:space="0" w:color="auto"/>
            </w:tcBorders>
            <w:shd w:val="clear" w:color="000000" w:fill="B2A1C7"/>
            <w:noWrap/>
            <w:vAlign w:val="center"/>
            <w:hideMark/>
          </w:tcPr>
          <w:p w14:paraId="0953773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1901</w:t>
            </w:r>
          </w:p>
        </w:tc>
      </w:tr>
      <w:tr w:rsidR="00305FE0" w:rsidRPr="00635B39" w14:paraId="05267E1C"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48B24CDD"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7B3B9DDD"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Gadolinium</w:t>
            </w:r>
          </w:p>
        </w:tc>
        <w:tc>
          <w:tcPr>
            <w:tcW w:w="850" w:type="dxa"/>
            <w:tcBorders>
              <w:top w:val="nil"/>
              <w:left w:val="nil"/>
              <w:bottom w:val="single" w:sz="4" w:space="0" w:color="auto"/>
              <w:right w:val="single" w:sz="4" w:space="0" w:color="auto"/>
            </w:tcBorders>
            <w:shd w:val="clear" w:color="000000" w:fill="B2A1C7"/>
            <w:noWrap/>
            <w:vAlign w:val="center"/>
            <w:hideMark/>
          </w:tcPr>
          <w:p w14:paraId="3924107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Gd</w:t>
            </w:r>
          </w:p>
        </w:tc>
        <w:tc>
          <w:tcPr>
            <w:tcW w:w="992" w:type="dxa"/>
            <w:tcBorders>
              <w:top w:val="nil"/>
              <w:left w:val="nil"/>
              <w:bottom w:val="single" w:sz="4" w:space="0" w:color="auto"/>
              <w:right w:val="single" w:sz="4" w:space="0" w:color="auto"/>
            </w:tcBorders>
            <w:shd w:val="clear" w:color="000000" w:fill="B2A1C7"/>
            <w:noWrap/>
            <w:vAlign w:val="center"/>
            <w:hideMark/>
          </w:tcPr>
          <w:p w14:paraId="37993FC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40</w:t>
            </w:r>
          </w:p>
        </w:tc>
        <w:tc>
          <w:tcPr>
            <w:tcW w:w="993" w:type="dxa"/>
            <w:tcBorders>
              <w:top w:val="nil"/>
              <w:left w:val="nil"/>
              <w:bottom w:val="single" w:sz="4" w:space="0" w:color="auto"/>
              <w:right w:val="single" w:sz="4" w:space="0" w:color="auto"/>
            </w:tcBorders>
            <w:shd w:val="clear" w:color="000000" w:fill="B2A1C7"/>
            <w:vAlign w:val="center"/>
            <w:hideMark/>
          </w:tcPr>
          <w:p w14:paraId="0D30DA9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7 900</w:t>
            </w:r>
          </w:p>
        </w:tc>
        <w:tc>
          <w:tcPr>
            <w:tcW w:w="992" w:type="dxa"/>
            <w:tcBorders>
              <w:top w:val="nil"/>
              <w:left w:val="nil"/>
              <w:bottom w:val="single" w:sz="4" w:space="0" w:color="auto"/>
              <w:right w:val="single" w:sz="4" w:space="0" w:color="auto"/>
            </w:tcBorders>
            <w:shd w:val="clear" w:color="000000" w:fill="B2A1C7"/>
            <w:vAlign w:val="center"/>
            <w:hideMark/>
          </w:tcPr>
          <w:p w14:paraId="263E7AC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1 313</w:t>
            </w:r>
          </w:p>
        </w:tc>
        <w:tc>
          <w:tcPr>
            <w:tcW w:w="1263" w:type="dxa"/>
            <w:tcBorders>
              <w:top w:val="nil"/>
              <w:left w:val="nil"/>
              <w:bottom w:val="single" w:sz="4" w:space="0" w:color="auto"/>
              <w:right w:val="single" w:sz="4" w:space="0" w:color="auto"/>
            </w:tcBorders>
            <w:shd w:val="clear" w:color="000000" w:fill="B2A1C7"/>
            <w:vAlign w:val="center"/>
            <w:hideMark/>
          </w:tcPr>
          <w:p w14:paraId="45F9907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2 723</w:t>
            </w:r>
          </w:p>
        </w:tc>
        <w:tc>
          <w:tcPr>
            <w:tcW w:w="851" w:type="dxa"/>
            <w:tcBorders>
              <w:top w:val="nil"/>
              <w:left w:val="nil"/>
              <w:bottom w:val="single" w:sz="4" w:space="0" w:color="auto"/>
              <w:right w:val="single" w:sz="4" w:space="0" w:color="auto"/>
            </w:tcBorders>
            <w:shd w:val="clear" w:color="000000" w:fill="B2A1C7"/>
            <w:noWrap/>
            <w:vAlign w:val="center"/>
            <w:hideMark/>
          </w:tcPr>
          <w:p w14:paraId="1228137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39</w:t>
            </w:r>
          </w:p>
        </w:tc>
        <w:tc>
          <w:tcPr>
            <w:tcW w:w="863" w:type="dxa"/>
            <w:tcBorders>
              <w:top w:val="nil"/>
              <w:left w:val="nil"/>
              <w:bottom w:val="single" w:sz="4" w:space="0" w:color="auto"/>
              <w:right w:val="single" w:sz="4" w:space="0" w:color="auto"/>
            </w:tcBorders>
            <w:shd w:val="clear" w:color="000000" w:fill="B2A1C7"/>
            <w:noWrap/>
            <w:vAlign w:val="center"/>
            <w:hideMark/>
          </w:tcPr>
          <w:p w14:paraId="267F040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w:t>
            </w:r>
          </w:p>
        </w:tc>
        <w:tc>
          <w:tcPr>
            <w:tcW w:w="1275" w:type="dxa"/>
            <w:tcBorders>
              <w:top w:val="nil"/>
              <w:left w:val="nil"/>
              <w:bottom w:val="single" w:sz="4" w:space="0" w:color="auto"/>
              <w:right w:val="single" w:sz="8" w:space="0" w:color="auto"/>
            </w:tcBorders>
            <w:shd w:val="clear" w:color="000000" w:fill="B2A1C7"/>
            <w:noWrap/>
            <w:vAlign w:val="center"/>
            <w:hideMark/>
          </w:tcPr>
          <w:p w14:paraId="71CA9E4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1880</w:t>
            </w:r>
          </w:p>
        </w:tc>
      </w:tr>
      <w:tr w:rsidR="00305FE0" w:rsidRPr="00635B39" w14:paraId="7CA876DD"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30C09EC3"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68976738"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Terbium</w:t>
            </w:r>
          </w:p>
        </w:tc>
        <w:tc>
          <w:tcPr>
            <w:tcW w:w="850" w:type="dxa"/>
            <w:tcBorders>
              <w:top w:val="nil"/>
              <w:left w:val="nil"/>
              <w:bottom w:val="single" w:sz="4" w:space="0" w:color="auto"/>
              <w:right w:val="single" w:sz="4" w:space="0" w:color="auto"/>
            </w:tcBorders>
            <w:shd w:val="clear" w:color="000000" w:fill="B2A1C7"/>
            <w:noWrap/>
            <w:vAlign w:val="center"/>
            <w:hideMark/>
          </w:tcPr>
          <w:p w14:paraId="135FBB05"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Tb</w:t>
            </w:r>
          </w:p>
        </w:tc>
        <w:tc>
          <w:tcPr>
            <w:tcW w:w="992" w:type="dxa"/>
            <w:tcBorders>
              <w:top w:val="nil"/>
              <w:left w:val="nil"/>
              <w:bottom w:val="single" w:sz="4" w:space="0" w:color="auto"/>
              <w:right w:val="single" w:sz="4" w:space="0" w:color="auto"/>
            </w:tcBorders>
            <w:shd w:val="clear" w:color="000000" w:fill="B2A1C7"/>
            <w:noWrap/>
            <w:vAlign w:val="center"/>
            <w:hideMark/>
          </w:tcPr>
          <w:p w14:paraId="5A9662F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59</w:t>
            </w:r>
          </w:p>
        </w:tc>
        <w:tc>
          <w:tcPr>
            <w:tcW w:w="993" w:type="dxa"/>
            <w:tcBorders>
              <w:top w:val="nil"/>
              <w:left w:val="nil"/>
              <w:bottom w:val="single" w:sz="4" w:space="0" w:color="auto"/>
              <w:right w:val="single" w:sz="4" w:space="0" w:color="auto"/>
            </w:tcBorders>
            <w:shd w:val="clear" w:color="000000" w:fill="B2A1C7"/>
            <w:vAlign w:val="center"/>
            <w:hideMark/>
          </w:tcPr>
          <w:p w14:paraId="565F87C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8 230</w:t>
            </w:r>
          </w:p>
        </w:tc>
        <w:tc>
          <w:tcPr>
            <w:tcW w:w="992" w:type="dxa"/>
            <w:tcBorders>
              <w:top w:val="nil"/>
              <w:left w:val="nil"/>
              <w:bottom w:val="single" w:sz="4" w:space="0" w:color="auto"/>
              <w:right w:val="single" w:sz="4" w:space="0" w:color="auto"/>
            </w:tcBorders>
            <w:shd w:val="clear" w:color="000000" w:fill="B2A1C7"/>
            <w:vAlign w:val="center"/>
            <w:hideMark/>
          </w:tcPr>
          <w:p w14:paraId="29E7D1C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1 356</w:t>
            </w:r>
          </w:p>
        </w:tc>
        <w:tc>
          <w:tcPr>
            <w:tcW w:w="1263" w:type="dxa"/>
            <w:tcBorders>
              <w:top w:val="nil"/>
              <w:left w:val="nil"/>
              <w:bottom w:val="single" w:sz="4" w:space="0" w:color="auto"/>
              <w:right w:val="single" w:sz="4" w:space="0" w:color="auto"/>
            </w:tcBorders>
            <w:shd w:val="clear" w:color="000000" w:fill="B2A1C7"/>
            <w:vAlign w:val="center"/>
            <w:hideMark/>
          </w:tcPr>
          <w:p w14:paraId="3D6790E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3 230</w:t>
            </w:r>
          </w:p>
        </w:tc>
        <w:tc>
          <w:tcPr>
            <w:tcW w:w="851" w:type="dxa"/>
            <w:tcBorders>
              <w:top w:val="nil"/>
              <w:left w:val="nil"/>
              <w:bottom w:val="single" w:sz="4" w:space="0" w:color="auto"/>
              <w:right w:val="single" w:sz="4" w:space="0" w:color="auto"/>
            </w:tcBorders>
            <w:shd w:val="clear" w:color="000000" w:fill="B2A1C7"/>
            <w:noWrap/>
            <w:vAlign w:val="center"/>
            <w:hideMark/>
          </w:tcPr>
          <w:p w14:paraId="492E4D4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52</w:t>
            </w:r>
          </w:p>
        </w:tc>
        <w:tc>
          <w:tcPr>
            <w:tcW w:w="863" w:type="dxa"/>
            <w:tcBorders>
              <w:top w:val="nil"/>
              <w:left w:val="nil"/>
              <w:bottom w:val="single" w:sz="4" w:space="0" w:color="auto"/>
              <w:right w:val="single" w:sz="4" w:space="0" w:color="auto"/>
            </w:tcBorders>
            <w:shd w:val="clear" w:color="000000" w:fill="B2A1C7"/>
            <w:noWrap/>
            <w:vAlign w:val="center"/>
            <w:hideMark/>
          </w:tcPr>
          <w:p w14:paraId="1056629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w:t>
            </w:r>
          </w:p>
        </w:tc>
        <w:tc>
          <w:tcPr>
            <w:tcW w:w="1275" w:type="dxa"/>
            <w:tcBorders>
              <w:top w:val="nil"/>
              <w:left w:val="nil"/>
              <w:bottom w:val="single" w:sz="4" w:space="0" w:color="auto"/>
              <w:right w:val="single" w:sz="8" w:space="0" w:color="auto"/>
            </w:tcBorders>
            <w:shd w:val="clear" w:color="000000" w:fill="B2A1C7"/>
            <w:noWrap/>
            <w:vAlign w:val="center"/>
            <w:hideMark/>
          </w:tcPr>
          <w:p w14:paraId="5D1152F5"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1843</w:t>
            </w:r>
          </w:p>
        </w:tc>
      </w:tr>
      <w:tr w:rsidR="00305FE0" w:rsidRPr="00635B39" w14:paraId="62C2C93A"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65E4F1C5"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1B1C0B94"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Dysprosium</w:t>
            </w:r>
          </w:p>
        </w:tc>
        <w:tc>
          <w:tcPr>
            <w:tcW w:w="850" w:type="dxa"/>
            <w:tcBorders>
              <w:top w:val="nil"/>
              <w:left w:val="nil"/>
              <w:bottom w:val="single" w:sz="4" w:space="0" w:color="auto"/>
              <w:right w:val="single" w:sz="4" w:space="0" w:color="auto"/>
            </w:tcBorders>
            <w:shd w:val="clear" w:color="000000" w:fill="B2A1C7"/>
            <w:noWrap/>
            <w:vAlign w:val="center"/>
            <w:hideMark/>
          </w:tcPr>
          <w:p w14:paraId="1DF4EDA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Dy</w:t>
            </w:r>
          </w:p>
        </w:tc>
        <w:tc>
          <w:tcPr>
            <w:tcW w:w="992" w:type="dxa"/>
            <w:tcBorders>
              <w:top w:val="nil"/>
              <w:left w:val="nil"/>
              <w:bottom w:val="single" w:sz="4" w:space="0" w:color="auto"/>
              <w:right w:val="single" w:sz="4" w:space="0" w:color="auto"/>
            </w:tcBorders>
            <w:shd w:val="clear" w:color="000000" w:fill="B2A1C7"/>
            <w:noWrap/>
            <w:vAlign w:val="center"/>
            <w:hideMark/>
          </w:tcPr>
          <w:p w14:paraId="584E050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43</w:t>
            </w:r>
          </w:p>
        </w:tc>
        <w:tc>
          <w:tcPr>
            <w:tcW w:w="993" w:type="dxa"/>
            <w:tcBorders>
              <w:top w:val="nil"/>
              <w:left w:val="nil"/>
              <w:bottom w:val="single" w:sz="4" w:space="0" w:color="auto"/>
              <w:right w:val="single" w:sz="4" w:space="0" w:color="auto"/>
            </w:tcBorders>
            <w:shd w:val="clear" w:color="000000" w:fill="B2A1C7"/>
            <w:vAlign w:val="center"/>
            <w:hideMark/>
          </w:tcPr>
          <w:p w14:paraId="44246DF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8 540</w:t>
            </w:r>
          </w:p>
        </w:tc>
        <w:tc>
          <w:tcPr>
            <w:tcW w:w="992" w:type="dxa"/>
            <w:tcBorders>
              <w:top w:val="nil"/>
              <w:left w:val="nil"/>
              <w:bottom w:val="single" w:sz="4" w:space="0" w:color="auto"/>
              <w:right w:val="single" w:sz="4" w:space="0" w:color="auto"/>
            </w:tcBorders>
            <w:shd w:val="clear" w:color="000000" w:fill="B2A1C7"/>
            <w:vAlign w:val="center"/>
            <w:hideMark/>
          </w:tcPr>
          <w:p w14:paraId="449C211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1 412</w:t>
            </w:r>
          </w:p>
        </w:tc>
        <w:tc>
          <w:tcPr>
            <w:tcW w:w="1263" w:type="dxa"/>
            <w:tcBorders>
              <w:top w:val="nil"/>
              <w:left w:val="nil"/>
              <w:bottom w:val="single" w:sz="4" w:space="0" w:color="auto"/>
              <w:right w:val="single" w:sz="4" w:space="0" w:color="auto"/>
            </w:tcBorders>
            <w:shd w:val="clear" w:color="000000" w:fill="B2A1C7"/>
            <w:vAlign w:val="center"/>
            <w:hideMark/>
          </w:tcPr>
          <w:p w14:paraId="34AEEA5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2 567</w:t>
            </w:r>
          </w:p>
        </w:tc>
        <w:tc>
          <w:tcPr>
            <w:tcW w:w="851" w:type="dxa"/>
            <w:tcBorders>
              <w:top w:val="nil"/>
              <w:left w:val="nil"/>
              <w:bottom w:val="single" w:sz="4" w:space="0" w:color="auto"/>
              <w:right w:val="single" w:sz="4" w:space="0" w:color="auto"/>
            </w:tcBorders>
            <w:shd w:val="clear" w:color="000000" w:fill="B2A1C7"/>
            <w:noWrap/>
            <w:vAlign w:val="center"/>
            <w:hideMark/>
          </w:tcPr>
          <w:p w14:paraId="3561DEA8"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39</w:t>
            </w:r>
          </w:p>
        </w:tc>
        <w:tc>
          <w:tcPr>
            <w:tcW w:w="863" w:type="dxa"/>
            <w:tcBorders>
              <w:top w:val="nil"/>
              <w:left w:val="nil"/>
              <w:bottom w:val="single" w:sz="4" w:space="0" w:color="auto"/>
              <w:right w:val="single" w:sz="4" w:space="0" w:color="auto"/>
            </w:tcBorders>
            <w:shd w:val="clear" w:color="000000" w:fill="B2A1C7"/>
            <w:noWrap/>
            <w:vAlign w:val="center"/>
            <w:hideMark/>
          </w:tcPr>
          <w:p w14:paraId="06A7A9F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w:t>
            </w:r>
          </w:p>
        </w:tc>
        <w:tc>
          <w:tcPr>
            <w:tcW w:w="1275" w:type="dxa"/>
            <w:tcBorders>
              <w:top w:val="nil"/>
              <w:left w:val="nil"/>
              <w:bottom w:val="single" w:sz="4" w:space="0" w:color="auto"/>
              <w:right w:val="single" w:sz="8" w:space="0" w:color="auto"/>
            </w:tcBorders>
            <w:shd w:val="clear" w:color="000000" w:fill="B2A1C7"/>
            <w:noWrap/>
            <w:vAlign w:val="center"/>
            <w:hideMark/>
          </w:tcPr>
          <w:p w14:paraId="692F9DB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1886</w:t>
            </w:r>
          </w:p>
        </w:tc>
      </w:tr>
      <w:tr w:rsidR="00305FE0" w:rsidRPr="00635B39" w14:paraId="5EBC7C52"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65AE9C0C"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76A55A5D"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Holmium</w:t>
            </w:r>
          </w:p>
        </w:tc>
        <w:tc>
          <w:tcPr>
            <w:tcW w:w="850" w:type="dxa"/>
            <w:tcBorders>
              <w:top w:val="nil"/>
              <w:left w:val="nil"/>
              <w:bottom w:val="single" w:sz="4" w:space="0" w:color="auto"/>
              <w:right w:val="single" w:sz="4" w:space="0" w:color="auto"/>
            </w:tcBorders>
            <w:shd w:val="clear" w:color="000000" w:fill="B2A1C7"/>
            <w:noWrap/>
            <w:vAlign w:val="center"/>
            <w:hideMark/>
          </w:tcPr>
          <w:p w14:paraId="4088921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Ho</w:t>
            </w:r>
          </w:p>
        </w:tc>
        <w:tc>
          <w:tcPr>
            <w:tcW w:w="992" w:type="dxa"/>
            <w:tcBorders>
              <w:top w:val="nil"/>
              <w:left w:val="nil"/>
              <w:bottom w:val="single" w:sz="4" w:space="0" w:color="auto"/>
              <w:right w:val="single" w:sz="4" w:space="0" w:color="auto"/>
            </w:tcBorders>
            <w:shd w:val="clear" w:color="000000" w:fill="B2A1C7"/>
            <w:noWrap/>
            <w:vAlign w:val="center"/>
            <w:hideMark/>
          </w:tcPr>
          <w:p w14:paraId="5259D41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50</w:t>
            </w:r>
          </w:p>
        </w:tc>
        <w:tc>
          <w:tcPr>
            <w:tcW w:w="993" w:type="dxa"/>
            <w:tcBorders>
              <w:top w:val="nil"/>
              <w:left w:val="nil"/>
              <w:bottom w:val="single" w:sz="4" w:space="0" w:color="auto"/>
              <w:right w:val="single" w:sz="4" w:space="0" w:color="auto"/>
            </w:tcBorders>
            <w:shd w:val="clear" w:color="000000" w:fill="B2A1C7"/>
            <w:vAlign w:val="center"/>
            <w:hideMark/>
          </w:tcPr>
          <w:p w14:paraId="5B29B49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8 790</w:t>
            </w:r>
          </w:p>
        </w:tc>
        <w:tc>
          <w:tcPr>
            <w:tcW w:w="992" w:type="dxa"/>
            <w:tcBorders>
              <w:top w:val="nil"/>
              <w:left w:val="nil"/>
              <w:bottom w:val="single" w:sz="4" w:space="0" w:color="auto"/>
              <w:right w:val="single" w:sz="4" w:space="0" w:color="auto"/>
            </w:tcBorders>
            <w:shd w:val="clear" w:color="000000" w:fill="B2A1C7"/>
            <w:vAlign w:val="center"/>
            <w:hideMark/>
          </w:tcPr>
          <w:p w14:paraId="6A010C72"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1 474</w:t>
            </w:r>
          </w:p>
        </w:tc>
        <w:tc>
          <w:tcPr>
            <w:tcW w:w="1263" w:type="dxa"/>
            <w:tcBorders>
              <w:top w:val="nil"/>
              <w:left w:val="nil"/>
              <w:bottom w:val="single" w:sz="4" w:space="0" w:color="auto"/>
              <w:right w:val="single" w:sz="4" w:space="0" w:color="auto"/>
            </w:tcBorders>
            <w:shd w:val="clear" w:color="000000" w:fill="B2A1C7"/>
            <w:vAlign w:val="center"/>
            <w:hideMark/>
          </w:tcPr>
          <w:p w14:paraId="45474F3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2 700</w:t>
            </w:r>
          </w:p>
        </w:tc>
        <w:tc>
          <w:tcPr>
            <w:tcW w:w="851" w:type="dxa"/>
            <w:tcBorders>
              <w:top w:val="nil"/>
              <w:left w:val="nil"/>
              <w:bottom w:val="single" w:sz="4" w:space="0" w:color="auto"/>
              <w:right w:val="single" w:sz="4" w:space="0" w:color="auto"/>
            </w:tcBorders>
            <w:shd w:val="clear" w:color="000000" w:fill="B2A1C7"/>
            <w:noWrap/>
            <w:vAlign w:val="center"/>
            <w:hideMark/>
          </w:tcPr>
          <w:p w14:paraId="5BB7276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57</w:t>
            </w:r>
          </w:p>
        </w:tc>
        <w:tc>
          <w:tcPr>
            <w:tcW w:w="863" w:type="dxa"/>
            <w:tcBorders>
              <w:top w:val="nil"/>
              <w:left w:val="nil"/>
              <w:bottom w:val="single" w:sz="4" w:space="0" w:color="auto"/>
              <w:right w:val="single" w:sz="4" w:space="0" w:color="auto"/>
            </w:tcBorders>
            <w:shd w:val="clear" w:color="000000" w:fill="B2A1C7"/>
            <w:noWrap/>
            <w:vAlign w:val="center"/>
            <w:hideMark/>
          </w:tcPr>
          <w:p w14:paraId="1C708C1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w:t>
            </w:r>
          </w:p>
        </w:tc>
        <w:tc>
          <w:tcPr>
            <w:tcW w:w="1275" w:type="dxa"/>
            <w:tcBorders>
              <w:top w:val="nil"/>
              <w:left w:val="nil"/>
              <w:bottom w:val="single" w:sz="4" w:space="0" w:color="auto"/>
              <w:right w:val="single" w:sz="8" w:space="0" w:color="auto"/>
            </w:tcBorders>
            <w:shd w:val="clear" w:color="000000" w:fill="B2A1C7"/>
            <w:noWrap/>
            <w:vAlign w:val="center"/>
            <w:hideMark/>
          </w:tcPr>
          <w:p w14:paraId="24BC169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1879</w:t>
            </w:r>
          </w:p>
        </w:tc>
      </w:tr>
      <w:tr w:rsidR="00305FE0" w:rsidRPr="00635B39" w14:paraId="5E6F0B02"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7FFA3638"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3CFEF9C8"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Erbium</w:t>
            </w:r>
          </w:p>
        </w:tc>
        <w:tc>
          <w:tcPr>
            <w:tcW w:w="850" w:type="dxa"/>
            <w:tcBorders>
              <w:top w:val="nil"/>
              <w:left w:val="nil"/>
              <w:bottom w:val="single" w:sz="4" w:space="0" w:color="auto"/>
              <w:right w:val="single" w:sz="4" w:space="0" w:color="auto"/>
            </w:tcBorders>
            <w:shd w:val="clear" w:color="000000" w:fill="B2A1C7"/>
            <w:noWrap/>
            <w:vAlign w:val="center"/>
            <w:hideMark/>
          </w:tcPr>
          <w:p w14:paraId="1CC135D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Er</w:t>
            </w:r>
          </w:p>
        </w:tc>
        <w:tc>
          <w:tcPr>
            <w:tcW w:w="992" w:type="dxa"/>
            <w:tcBorders>
              <w:top w:val="nil"/>
              <w:left w:val="nil"/>
              <w:bottom w:val="single" w:sz="4" w:space="0" w:color="auto"/>
              <w:right w:val="single" w:sz="4" w:space="0" w:color="auto"/>
            </w:tcBorders>
            <w:shd w:val="clear" w:color="000000" w:fill="B2A1C7"/>
            <w:noWrap/>
            <w:vAlign w:val="center"/>
            <w:hideMark/>
          </w:tcPr>
          <w:p w14:paraId="3B3A4355"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46</w:t>
            </w:r>
          </w:p>
        </w:tc>
        <w:tc>
          <w:tcPr>
            <w:tcW w:w="993" w:type="dxa"/>
            <w:tcBorders>
              <w:top w:val="nil"/>
              <w:left w:val="nil"/>
              <w:bottom w:val="single" w:sz="4" w:space="0" w:color="auto"/>
              <w:right w:val="single" w:sz="4" w:space="0" w:color="auto"/>
            </w:tcBorders>
            <w:shd w:val="clear" w:color="000000" w:fill="B2A1C7"/>
            <w:vAlign w:val="center"/>
            <w:hideMark/>
          </w:tcPr>
          <w:p w14:paraId="4535D46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9 070</w:t>
            </w:r>
          </w:p>
        </w:tc>
        <w:tc>
          <w:tcPr>
            <w:tcW w:w="992" w:type="dxa"/>
            <w:tcBorders>
              <w:top w:val="nil"/>
              <w:left w:val="nil"/>
              <w:bottom w:val="single" w:sz="4" w:space="0" w:color="auto"/>
              <w:right w:val="single" w:sz="4" w:space="0" w:color="auto"/>
            </w:tcBorders>
            <w:shd w:val="clear" w:color="000000" w:fill="B2A1C7"/>
            <w:vAlign w:val="center"/>
            <w:hideMark/>
          </w:tcPr>
          <w:p w14:paraId="3D21E93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1 529</w:t>
            </w:r>
          </w:p>
        </w:tc>
        <w:tc>
          <w:tcPr>
            <w:tcW w:w="1263" w:type="dxa"/>
            <w:tcBorders>
              <w:top w:val="nil"/>
              <w:left w:val="nil"/>
              <w:bottom w:val="single" w:sz="4" w:space="0" w:color="auto"/>
              <w:right w:val="single" w:sz="4" w:space="0" w:color="auto"/>
            </w:tcBorders>
            <w:shd w:val="clear" w:color="000000" w:fill="B2A1C7"/>
            <w:vAlign w:val="center"/>
            <w:hideMark/>
          </w:tcPr>
          <w:p w14:paraId="58FD3B4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2 868</w:t>
            </w:r>
          </w:p>
        </w:tc>
        <w:tc>
          <w:tcPr>
            <w:tcW w:w="851" w:type="dxa"/>
            <w:tcBorders>
              <w:top w:val="nil"/>
              <w:left w:val="nil"/>
              <w:bottom w:val="single" w:sz="4" w:space="0" w:color="auto"/>
              <w:right w:val="single" w:sz="4" w:space="0" w:color="auto"/>
            </w:tcBorders>
            <w:shd w:val="clear" w:color="000000" w:fill="B2A1C7"/>
            <w:noWrap/>
            <w:vAlign w:val="center"/>
            <w:hideMark/>
          </w:tcPr>
          <w:p w14:paraId="05D8BBA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39</w:t>
            </w:r>
          </w:p>
        </w:tc>
        <w:tc>
          <w:tcPr>
            <w:tcW w:w="863" w:type="dxa"/>
            <w:tcBorders>
              <w:top w:val="nil"/>
              <w:left w:val="nil"/>
              <w:bottom w:val="single" w:sz="4" w:space="0" w:color="auto"/>
              <w:right w:val="single" w:sz="4" w:space="0" w:color="auto"/>
            </w:tcBorders>
            <w:shd w:val="clear" w:color="000000" w:fill="B2A1C7"/>
            <w:noWrap/>
            <w:vAlign w:val="center"/>
            <w:hideMark/>
          </w:tcPr>
          <w:p w14:paraId="66A40F32"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w:t>
            </w:r>
          </w:p>
        </w:tc>
        <w:tc>
          <w:tcPr>
            <w:tcW w:w="1275" w:type="dxa"/>
            <w:tcBorders>
              <w:top w:val="nil"/>
              <w:left w:val="nil"/>
              <w:bottom w:val="single" w:sz="4" w:space="0" w:color="auto"/>
              <w:right w:val="single" w:sz="8" w:space="0" w:color="auto"/>
            </w:tcBorders>
            <w:shd w:val="clear" w:color="000000" w:fill="B2A1C7"/>
            <w:noWrap/>
            <w:vAlign w:val="center"/>
            <w:hideMark/>
          </w:tcPr>
          <w:p w14:paraId="3EE7D1F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1877</w:t>
            </w:r>
          </w:p>
        </w:tc>
      </w:tr>
      <w:tr w:rsidR="00305FE0" w:rsidRPr="00635B39" w14:paraId="6FB5FD4D"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6506257D"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37D91D7A"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Thulium</w:t>
            </w:r>
          </w:p>
        </w:tc>
        <w:tc>
          <w:tcPr>
            <w:tcW w:w="850" w:type="dxa"/>
            <w:tcBorders>
              <w:top w:val="nil"/>
              <w:left w:val="nil"/>
              <w:bottom w:val="single" w:sz="4" w:space="0" w:color="auto"/>
              <w:right w:val="single" w:sz="4" w:space="0" w:color="auto"/>
            </w:tcBorders>
            <w:shd w:val="clear" w:color="000000" w:fill="B2A1C7"/>
            <w:noWrap/>
            <w:vAlign w:val="center"/>
            <w:hideMark/>
          </w:tcPr>
          <w:p w14:paraId="1F4CAED5"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Tm</w:t>
            </w:r>
          </w:p>
        </w:tc>
        <w:tc>
          <w:tcPr>
            <w:tcW w:w="992" w:type="dxa"/>
            <w:tcBorders>
              <w:top w:val="nil"/>
              <w:left w:val="nil"/>
              <w:bottom w:val="single" w:sz="4" w:space="0" w:color="auto"/>
              <w:right w:val="single" w:sz="4" w:space="0" w:color="auto"/>
            </w:tcBorders>
            <w:shd w:val="clear" w:color="000000" w:fill="B2A1C7"/>
            <w:noWrap/>
            <w:vAlign w:val="center"/>
            <w:hideMark/>
          </w:tcPr>
          <w:p w14:paraId="5BDBEF3A"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61</w:t>
            </w:r>
          </w:p>
        </w:tc>
        <w:tc>
          <w:tcPr>
            <w:tcW w:w="993" w:type="dxa"/>
            <w:tcBorders>
              <w:top w:val="nil"/>
              <w:left w:val="nil"/>
              <w:bottom w:val="single" w:sz="4" w:space="0" w:color="auto"/>
              <w:right w:val="single" w:sz="4" w:space="0" w:color="auto"/>
            </w:tcBorders>
            <w:shd w:val="clear" w:color="000000" w:fill="B2A1C7"/>
            <w:vAlign w:val="center"/>
            <w:hideMark/>
          </w:tcPr>
          <w:p w14:paraId="1F7579B6"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9 320</w:t>
            </w:r>
          </w:p>
        </w:tc>
        <w:tc>
          <w:tcPr>
            <w:tcW w:w="992" w:type="dxa"/>
            <w:tcBorders>
              <w:top w:val="nil"/>
              <w:left w:val="nil"/>
              <w:bottom w:val="single" w:sz="4" w:space="0" w:color="auto"/>
              <w:right w:val="single" w:sz="4" w:space="0" w:color="auto"/>
            </w:tcBorders>
            <w:shd w:val="clear" w:color="000000" w:fill="B2A1C7"/>
            <w:vAlign w:val="center"/>
            <w:hideMark/>
          </w:tcPr>
          <w:p w14:paraId="78CAF555"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1 545</w:t>
            </w:r>
          </w:p>
        </w:tc>
        <w:tc>
          <w:tcPr>
            <w:tcW w:w="1263" w:type="dxa"/>
            <w:tcBorders>
              <w:top w:val="nil"/>
              <w:left w:val="nil"/>
              <w:bottom w:val="single" w:sz="4" w:space="0" w:color="auto"/>
              <w:right w:val="single" w:sz="4" w:space="0" w:color="auto"/>
            </w:tcBorders>
            <w:shd w:val="clear" w:color="000000" w:fill="B2A1C7"/>
            <w:vAlign w:val="center"/>
            <w:hideMark/>
          </w:tcPr>
          <w:p w14:paraId="1D32C34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2 950</w:t>
            </w:r>
          </w:p>
        </w:tc>
        <w:tc>
          <w:tcPr>
            <w:tcW w:w="851" w:type="dxa"/>
            <w:tcBorders>
              <w:top w:val="nil"/>
              <w:left w:val="nil"/>
              <w:bottom w:val="single" w:sz="4" w:space="0" w:color="auto"/>
              <w:right w:val="single" w:sz="4" w:space="0" w:color="auto"/>
            </w:tcBorders>
            <w:shd w:val="clear" w:color="000000" w:fill="B2A1C7"/>
            <w:noWrap/>
            <w:vAlign w:val="center"/>
            <w:hideMark/>
          </w:tcPr>
          <w:p w14:paraId="3F79546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46</w:t>
            </w:r>
          </w:p>
        </w:tc>
        <w:tc>
          <w:tcPr>
            <w:tcW w:w="863" w:type="dxa"/>
            <w:tcBorders>
              <w:top w:val="nil"/>
              <w:left w:val="nil"/>
              <w:bottom w:val="single" w:sz="4" w:space="0" w:color="auto"/>
              <w:right w:val="single" w:sz="4" w:space="0" w:color="auto"/>
            </w:tcBorders>
            <w:shd w:val="clear" w:color="000000" w:fill="B2A1C7"/>
            <w:noWrap/>
            <w:vAlign w:val="center"/>
            <w:hideMark/>
          </w:tcPr>
          <w:p w14:paraId="2CA6D6D2"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w:t>
            </w:r>
          </w:p>
        </w:tc>
        <w:tc>
          <w:tcPr>
            <w:tcW w:w="1275" w:type="dxa"/>
            <w:tcBorders>
              <w:top w:val="nil"/>
              <w:left w:val="nil"/>
              <w:bottom w:val="single" w:sz="4" w:space="0" w:color="auto"/>
              <w:right w:val="single" w:sz="8" w:space="0" w:color="auto"/>
            </w:tcBorders>
            <w:shd w:val="clear" w:color="000000" w:fill="B2A1C7"/>
            <w:noWrap/>
            <w:vAlign w:val="center"/>
            <w:hideMark/>
          </w:tcPr>
          <w:p w14:paraId="178BF801"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1879</w:t>
            </w:r>
          </w:p>
        </w:tc>
      </w:tr>
      <w:tr w:rsidR="00305FE0" w:rsidRPr="00635B39" w14:paraId="42FA92D9"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33C362FE"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4" w:space="0" w:color="auto"/>
              <w:right w:val="single" w:sz="4" w:space="0" w:color="auto"/>
            </w:tcBorders>
            <w:shd w:val="clear" w:color="000000" w:fill="B2A1C7"/>
            <w:vAlign w:val="center"/>
            <w:hideMark/>
          </w:tcPr>
          <w:p w14:paraId="69B97307"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Ytterbium</w:t>
            </w:r>
          </w:p>
        </w:tc>
        <w:tc>
          <w:tcPr>
            <w:tcW w:w="850" w:type="dxa"/>
            <w:tcBorders>
              <w:top w:val="nil"/>
              <w:left w:val="nil"/>
              <w:bottom w:val="single" w:sz="4" w:space="0" w:color="auto"/>
              <w:right w:val="single" w:sz="4" w:space="0" w:color="auto"/>
            </w:tcBorders>
            <w:shd w:val="clear" w:color="000000" w:fill="B2A1C7"/>
            <w:noWrap/>
            <w:vAlign w:val="center"/>
            <w:hideMark/>
          </w:tcPr>
          <w:p w14:paraId="0A7EBBB2"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Yb</w:t>
            </w:r>
          </w:p>
        </w:tc>
        <w:tc>
          <w:tcPr>
            <w:tcW w:w="992" w:type="dxa"/>
            <w:tcBorders>
              <w:top w:val="nil"/>
              <w:left w:val="nil"/>
              <w:bottom w:val="single" w:sz="4" w:space="0" w:color="auto"/>
              <w:right w:val="single" w:sz="4" w:space="0" w:color="auto"/>
            </w:tcBorders>
            <w:shd w:val="clear" w:color="000000" w:fill="B2A1C7"/>
            <w:noWrap/>
            <w:vAlign w:val="center"/>
            <w:hideMark/>
          </w:tcPr>
          <w:p w14:paraId="3AF3619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45</w:t>
            </w:r>
          </w:p>
        </w:tc>
        <w:tc>
          <w:tcPr>
            <w:tcW w:w="993" w:type="dxa"/>
            <w:tcBorders>
              <w:top w:val="nil"/>
              <w:left w:val="nil"/>
              <w:bottom w:val="single" w:sz="4" w:space="0" w:color="auto"/>
              <w:right w:val="single" w:sz="4" w:space="0" w:color="auto"/>
            </w:tcBorders>
            <w:shd w:val="clear" w:color="000000" w:fill="B2A1C7"/>
            <w:vAlign w:val="center"/>
            <w:hideMark/>
          </w:tcPr>
          <w:p w14:paraId="25F309F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6 965</w:t>
            </w:r>
          </w:p>
        </w:tc>
        <w:tc>
          <w:tcPr>
            <w:tcW w:w="992" w:type="dxa"/>
            <w:tcBorders>
              <w:top w:val="nil"/>
              <w:left w:val="nil"/>
              <w:bottom w:val="single" w:sz="4" w:space="0" w:color="auto"/>
              <w:right w:val="single" w:sz="4" w:space="0" w:color="auto"/>
            </w:tcBorders>
            <w:shd w:val="clear" w:color="000000" w:fill="B2A1C7"/>
            <w:vAlign w:val="center"/>
            <w:hideMark/>
          </w:tcPr>
          <w:p w14:paraId="77D1053D"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819</w:t>
            </w:r>
          </w:p>
        </w:tc>
        <w:tc>
          <w:tcPr>
            <w:tcW w:w="1263" w:type="dxa"/>
            <w:tcBorders>
              <w:top w:val="nil"/>
              <w:left w:val="nil"/>
              <w:bottom w:val="single" w:sz="4" w:space="0" w:color="auto"/>
              <w:right w:val="single" w:sz="4" w:space="0" w:color="auto"/>
            </w:tcBorders>
            <w:shd w:val="clear" w:color="000000" w:fill="B2A1C7"/>
            <w:vAlign w:val="center"/>
            <w:hideMark/>
          </w:tcPr>
          <w:p w14:paraId="28C2F93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1 196</w:t>
            </w:r>
          </w:p>
        </w:tc>
        <w:tc>
          <w:tcPr>
            <w:tcW w:w="851" w:type="dxa"/>
            <w:tcBorders>
              <w:top w:val="nil"/>
              <w:left w:val="nil"/>
              <w:bottom w:val="single" w:sz="4" w:space="0" w:color="auto"/>
              <w:right w:val="single" w:sz="4" w:space="0" w:color="auto"/>
            </w:tcBorders>
            <w:shd w:val="clear" w:color="000000" w:fill="B2A1C7"/>
            <w:noWrap/>
            <w:vAlign w:val="center"/>
            <w:hideMark/>
          </w:tcPr>
          <w:p w14:paraId="5ADE5C0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37</w:t>
            </w:r>
          </w:p>
        </w:tc>
        <w:tc>
          <w:tcPr>
            <w:tcW w:w="863" w:type="dxa"/>
            <w:tcBorders>
              <w:top w:val="nil"/>
              <w:left w:val="nil"/>
              <w:bottom w:val="single" w:sz="4" w:space="0" w:color="auto"/>
              <w:right w:val="single" w:sz="4" w:space="0" w:color="auto"/>
            </w:tcBorders>
            <w:shd w:val="clear" w:color="000000" w:fill="B2A1C7"/>
            <w:noWrap/>
            <w:vAlign w:val="center"/>
            <w:hideMark/>
          </w:tcPr>
          <w:p w14:paraId="1F7CB410"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7</w:t>
            </w:r>
          </w:p>
        </w:tc>
        <w:tc>
          <w:tcPr>
            <w:tcW w:w="1275" w:type="dxa"/>
            <w:tcBorders>
              <w:top w:val="nil"/>
              <w:left w:val="nil"/>
              <w:bottom w:val="single" w:sz="4" w:space="0" w:color="auto"/>
              <w:right w:val="single" w:sz="8" w:space="0" w:color="auto"/>
            </w:tcBorders>
            <w:shd w:val="clear" w:color="000000" w:fill="B2A1C7"/>
            <w:noWrap/>
            <w:vAlign w:val="center"/>
            <w:hideMark/>
          </w:tcPr>
          <w:p w14:paraId="0E147C8B"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1878</w:t>
            </w:r>
          </w:p>
        </w:tc>
      </w:tr>
      <w:tr w:rsidR="00305FE0" w:rsidRPr="00635B39" w14:paraId="52D64C51" w14:textId="77777777" w:rsidTr="00305FE0">
        <w:trPr>
          <w:trHeight w:val="340"/>
          <w:jc w:val="center"/>
        </w:trPr>
        <w:tc>
          <w:tcPr>
            <w:tcW w:w="719" w:type="dxa"/>
            <w:vMerge/>
            <w:tcBorders>
              <w:top w:val="nil"/>
              <w:left w:val="single" w:sz="8" w:space="0" w:color="auto"/>
              <w:bottom w:val="single" w:sz="8" w:space="0" w:color="000000"/>
              <w:right w:val="single" w:sz="8" w:space="0" w:color="auto"/>
            </w:tcBorders>
            <w:vAlign w:val="center"/>
            <w:hideMark/>
          </w:tcPr>
          <w:p w14:paraId="21E06B12" w14:textId="77777777" w:rsidR="00305FE0" w:rsidRPr="00635B39" w:rsidRDefault="00305FE0" w:rsidP="00BD5876">
            <w:pPr>
              <w:widowControl/>
              <w:jc w:val="left"/>
              <w:rPr>
                <w:rFonts w:ascii="Arial" w:eastAsia="Times New Roman" w:hAnsi="Arial" w:cs="Arial"/>
                <w:b/>
                <w:bCs/>
              </w:rPr>
            </w:pPr>
          </w:p>
        </w:tc>
        <w:tc>
          <w:tcPr>
            <w:tcW w:w="1418" w:type="dxa"/>
            <w:tcBorders>
              <w:top w:val="nil"/>
              <w:left w:val="nil"/>
              <w:bottom w:val="single" w:sz="8" w:space="0" w:color="auto"/>
              <w:right w:val="single" w:sz="4" w:space="0" w:color="auto"/>
            </w:tcBorders>
            <w:shd w:val="clear" w:color="000000" w:fill="B2A1C7"/>
            <w:vAlign w:val="center"/>
            <w:hideMark/>
          </w:tcPr>
          <w:p w14:paraId="39785C05" w14:textId="77777777" w:rsidR="00305FE0" w:rsidRPr="00635B39" w:rsidRDefault="00305FE0" w:rsidP="00BD5876">
            <w:pPr>
              <w:widowControl/>
              <w:jc w:val="left"/>
              <w:rPr>
                <w:rFonts w:ascii="Arial" w:eastAsia="Times New Roman" w:hAnsi="Arial" w:cs="Arial"/>
              </w:rPr>
            </w:pPr>
            <w:r w:rsidRPr="00635B39">
              <w:rPr>
                <w:rFonts w:ascii="Arial" w:eastAsia="Times New Roman" w:hAnsi="Arial" w:cs="Arial"/>
              </w:rPr>
              <w:t>Lutetium</w:t>
            </w:r>
          </w:p>
        </w:tc>
        <w:tc>
          <w:tcPr>
            <w:tcW w:w="850" w:type="dxa"/>
            <w:tcBorders>
              <w:top w:val="nil"/>
              <w:left w:val="nil"/>
              <w:bottom w:val="single" w:sz="8" w:space="0" w:color="auto"/>
              <w:right w:val="single" w:sz="4" w:space="0" w:color="auto"/>
            </w:tcBorders>
            <w:shd w:val="clear" w:color="000000" w:fill="B2A1C7"/>
            <w:noWrap/>
            <w:vAlign w:val="center"/>
            <w:hideMark/>
          </w:tcPr>
          <w:p w14:paraId="596EF46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Lu</w:t>
            </w:r>
          </w:p>
        </w:tc>
        <w:tc>
          <w:tcPr>
            <w:tcW w:w="992" w:type="dxa"/>
            <w:tcBorders>
              <w:top w:val="nil"/>
              <w:left w:val="nil"/>
              <w:bottom w:val="single" w:sz="8" w:space="0" w:color="auto"/>
              <w:right w:val="single" w:sz="4" w:space="0" w:color="auto"/>
            </w:tcBorders>
            <w:shd w:val="clear" w:color="000000" w:fill="B2A1C7"/>
            <w:noWrap/>
            <w:vAlign w:val="center"/>
            <w:hideMark/>
          </w:tcPr>
          <w:p w14:paraId="10A3AD74"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60</w:t>
            </w:r>
          </w:p>
        </w:tc>
        <w:tc>
          <w:tcPr>
            <w:tcW w:w="993" w:type="dxa"/>
            <w:tcBorders>
              <w:top w:val="nil"/>
              <w:left w:val="nil"/>
              <w:bottom w:val="single" w:sz="8" w:space="0" w:color="auto"/>
              <w:right w:val="single" w:sz="4" w:space="0" w:color="auto"/>
            </w:tcBorders>
            <w:shd w:val="clear" w:color="000000" w:fill="B2A1C7"/>
            <w:vAlign w:val="center"/>
            <w:hideMark/>
          </w:tcPr>
          <w:p w14:paraId="7241E2ED"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9 840</w:t>
            </w:r>
          </w:p>
        </w:tc>
        <w:tc>
          <w:tcPr>
            <w:tcW w:w="992" w:type="dxa"/>
            <w:tcBorders>
              <w:top w:val="nil"/>
              <w:left w:val="nil"/>
              <w:bottom w:val="single" w:sz="8" w:space="0" w:color="auto"/>
              <w:right w:val="single" w:sz="4" w:space="0" w:color="auto"/>
            </w:tcBorders>
            <w:shd w:val="clear" w:color="000000" w:fill="B2A1C7"/>
            <w:vAlign w:val="center"/>
            <w:hideMark/>
          </w:tcPr>
          <w:p w14:paraId="64AB893E"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1 663</w:t>
            </w:r>
          </w:p>
        </w:tc>
        <w:tc>
          <w:tcPr>
            <w:tcW w:w="1263" w:type="dxa"/>
            <w:tcBorders>
              <w:top w:val="nil"/>
              <w:left w:val="nil"/>
              <w:bottom w:val="single" w:sz="8" w:space="0" w:color="auto"/>
              <w:right w:val="single" w:sz="4" w:space="0" w:color="auto"/>
            </w:tcBorders>
            <w:shd w:val="clear" w:color="000000" w:fill="B2A1C7"/>
            <w:vAlign w:val="center"/>
            <w:hideMark/>
          </w:tcPr>
          <w:p w14:paraId="23BD0623"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3 402</w:t>
            </w:r>
          </w:p>
        </w:tc>
        <w:tc>
          <w:tcPr>
            <w:tcW w:w="851" w:type="dxa"/>
            <w:tcBorders>
              <w:top w:val="nil"/>
              <w:left w:val="nil"/>
              <w:bottom w:val="single" w:sz="8" w:space="0" w:color="auto"/>
              <w:right w:val="single" w:sz="4" w:space="0" w:color="auto"/>
            </w:tcBorders>
            <w:shd w:val="clear" w:color="000000" w:fill="B2A1C7"/>
            <w:noWrap/>
            <w:vAlign w:val="center"/>
            <w:hideMark/>
          </w:tcPr>
          <w:p w14:paraId="25A134CC"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59</w:t>
            </w:r>
          </w:p>
        </w:tc>
        <w:tc>
          <w:tcPr>
            <w:tcW w:w="863" w:type="dxa"/>
            <w:tcBorders>
              <w:top w:val="nil"/>
              <w:left w:val="nil"/>
              <w:bottom w:val="single" w:sz="8" w:space="0" w:color="auto"/>
              <w:right w:val="single" w:sz="4" w:space="0" w:color="auto"/>
            </w:tcBorders>
            <w:shd w:val="clear" w:color="000000" w:fill="B2A1C7"/>
            <w:noWrap/>
            <w:vAlign w:val="center"/>
            <w:hideMark/>
          </w:tcPr>
          <w:p w14:paraId="347345E9"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2</w:t>
            </w:r>
          </w:p>
        </w:tc>
        <w:tc>
          <w:tcPr>
            <w:tcW w:w="1275" w:type="dxa"/>
            <w:tcBorders>
              <w:top w:val="nil"/>
              <w:left w:val="nil"/>
              <w:bottom w:val="single" w:sz="8" w:space="0" w:color="auto"/>
              <w:right w:val="single" w:sz="8" w:space="0" w:color="auto"/>
            </w:tcBorders>
            <w:shd w:val="clear" w:color="000000" w:fill="B2A1C7"/>
            <w:noWrap/>
            <w:vAlign w:val="center"/>
            <w:hideMark/>
          </w:tcPr>
          <w:p w14:paraId="454DC047" w14:textId="77777777" w:rsidR="00305FE0" w:rsidRPr="00635B39" w:rsidRDefault="00305FE0" w:rsidP="00BD5876">
            <w:pPr>
              <w:widowControl/>
              <w:jc w:val="center"/>
              <w:rPr>
                <w:rFonts w:ascii="Arial" w:eastAsia="Times New Roman" w:hAnsi="Arial" w:cs="Arial"/>
              </w:rPr>
            </w:pPr>
            <w:r w:rsidRPr="00635B39">
              <w:rPr>
                <w:rFonts w:ascii="Arial" w:eastAsia="Times New Roman" w:hAnsi="Arial" w:cs="Arial"/>
              </w:rPr>
              <w:t>1907</w:t>
            </w:r>
          </w:p>
        </w:tc>
      </w:tr>
    </w:tbl>
    <w:p w14:paraId="023AA82E" w14:textId="77777777" w:rsidR="00D941F7" w:rsidRDefault="00B23425" w:rsidP="00B23425">
      <w:pPr>
        <w:pStyle w:val="Nzevkapitoly"/>
      </w:pPr>
      <w:r>
        <w:t>K čemu jsou REE</w:t>
      </w:r>
    </w:p>
    <w:p w14:paraId="1F529DA4" w14:textId="77777777" w:rsidR="00904E0D" w:rsidRPr="00635B39" w:rsidRDefault="00904E0D" w:rsidP="00B23425">
      <w:pPr>
        <w:pStyle w:val="Zkladntext-prvnodsazen2"/>
      </w:pPr>
      <w:r w:rsidRPr="00635B39">
        <w:t xml:space="preserve">Díky svým specifickým fyzikálně-chemickým vlastnostem se REE staly nezbytnou materiálovou součástí dlouhé řady tzv. </w:t>
      </w:r>
      <w:r w:rsidRPr="00635B39">
        <w:rPr>
          <w:i/>
        </w:rPr>
        <w:t>hi-tech</w:t>
      </w:r>
      <w:r w:rsidRPr="00635B39">
        <w:t xml:space="preserve"> výrobků, přístrojů, zařízení a materiálů. Někteří autoři v této souvislosti trochu přehnaně hovoří </w:t>
      </w:r>
      <w:r w:rsidRPr="00635B39">
        <w:rPr>
          <w:i/>
        </w:rPr>
        <w:t>o „třetí technologické revoluci“.</w:t>
      </w:r>
    </w:p>
    <w:p w14:paraId="3F766782" w14:textId="77777777" w:rsidR="00904E0D" w:rsidRPr="00635B39" w:rsidRDefault="00904E0D" w:rsidP="00B23425">
      <w:pPr>
        <w:pStyle w:val="Zkladntext-prvnodsazen2"/>
      </w:pPr>
      <w:r w:rsidRPr="00635B39">
        <w:t xml:space="preserve">Vzrůstající význam REE pro vývoj nových materiálů </w:t>
      </w:r>
      <w:r w:rsidR="00B23425">
        <w:t xml:space="preserve">optimisticky </w:t>
      </w:r>
      <w:r w:rsidRPr="00206BCE">
        <w:rPr>
          <w:color w:val="auto"/>
        </w:rPr>
        <w:t>prognóz</w:t>
      </w:r>
      <w:r w:rsidR="00B23425">
        <w:rPr>
          <w:color w:val="auto"/>
        </w:rPr>
        <w:t>ovali</w:t>
      </w:r>
      <w:r w:rsidRPr="00206BCE">
        <w:rPr>
          <w:color w:val="auto"/>
        </w:rPr>
        <w:t xml:space="preserve"> [4] takto</w:t>
      </w:r>
      <w:r w:rsidRPr="00635B39">
        <w:t>:</w:t>
      </w:r>
    </w:p>
    <w:p w14:paraId="3C6DC948" w14:textId="77777777" w:rsidR="00904E0D" w:rsidRPr="00635B39" w:rsidRDefault="00904E0D" w:rsidP="00B23425">
      <w:pPr>
        <w:pStyle w:val="Zkladntext-prvnodsazen2"/>
        <w:rPr>
          <w:i/>
        </w:rPr>
      </w:pPr>
      <w:r w:rsidRPr="00635B39">
        <w:rPr>
          <w:i/>
        </w:rPr>
        <w:t>„Klasické kovové materiály zůstanou sice ještě cca 15-20 let hlavním těžištěm obecné produkce. V metalurgii se vysoká afinita lanthanoidů ke kyslíku uplatní při odkysličování roztavených kovů a malé přídavky lanthanoidů do různých slitin mají vliv na výsledné mechanické vlastnosti produktu. Například oceli nebo litina pak vykazují vyšší tvárnost a kujnost a m</w:t>
      </w:r>
      <w:r w:rsidR="00B23425">
        <w:rPr>
          <w:i/>
        </w:rPr>
        <w:t xml:space="preserve">ají vyšší mechanickou odolnost. </w:t>
      </w:r>
      <w:r w:rsidRPr="00635B39">
        <w:rPr>
          <w:i/>
        </w:rPr>
        <w:t xml:space="preserve">Prognostické úvahy hovoří o náhradě cca 20 % klasických materiálů do r. 2010 a až 50 % do r. 2050.“ </w:t>
      </w:r>
    </w:p>
    <w:p w14:paraId="5ACFADF0" w14:textId="77777777" w:rsidR="00904E0D" w:rsidRDefault="00904E0D" w:rsidP="00B23425">
      <w:pPr>
        <w:pStyle w:val="Zkladntext-prvnodsazen2"/>
      </w:pPr>
      <w:r w:rsidRPr="00635B39">
        <w:t>Lanthanoidy jsou široce používány v elektrotechnice, elektronice a optoelektronice</w:t>
      </w:r>
      <w:r w:rsidR="00B23425">
        <w:t>,</w:t>
      </w:r>
      <w:r w:rsidRPr="00635B39">
        <w:t xml:space="preserve"> např. pevné disky (HDD) v počítačích, optická skla, zesilovače signálu v optických sítích, vysoce účinné magnetické slitiny aj. a v</w:t>
      </w:r>
      <w:r>
        <w:t> </w:t>
      </w:r>
      <w:r w:rsidRPr="00635B39">
        <w:t>automobilním</w:t>
      </w:r>
      <w:r>
        <w:t xml:space="preserve">, leteckém a zbrojním </w:t>
      </w:r>
      <w:r w:rsidRPr="00635B39">
        <w:t>průmyslu</w:t>
      </w:r>
      <w:r w:rsidR="00B23425">
        <w:t>.</w:t>
      </w:r>
    </w:p>
    <w:p w14:paraId="6C50C7C5" w14:textId="77777777" w:rsidR="00904E0D" w:rsidRDefault="00EC266C" w:rsidP="00B23425">
      <w:pPr>
        <w:pStyle w:val="Zkladntext-prvnodsazen2"/>
      </w:pPr>
      <w:r w:rsidRPr="000B0D30">
        <w:rPr>
          <w:b/>
        </w:rPr>
        <w:t>Stinnou stránkou je jejich n</w:t>
      </w:r>
      <w:r w:rsidR="00904E0D" w:rsidRPr="000B0D30">
        <w:rPr>
          <w:b/>
        </w:rPr>
        <w:t>eodmyslitelné současné i budoucí využití v</w:t>
      </w:r>
      <w:r w:rsidRPr="000B0D30">
        <w:rPr>
          <w:b/>
        </w:rPr>
        <w:t> </w:t>
      </w:r>
      <w:r w:rsidR="00904E0D" w:rsidRPr="000B0D30">
        <w:rPr>
          <w:b/>
        </w:rPr>
        <w:t>energetice</w:t>
      </w:r>
      <w:r w:rsidRPr="000B0D30">
        <w:rPr>
          <w:b/>
        </w:rPr>
        <w:t>.</w:t>
      </w:r>
      <w:r w:rsidR="00904E0D">
        <w:t xml:space="preserve"> </w:t>
      </w:r>
      <w:r>
        <w:t xml:space="preserve">Tím je míněna ta část výroby energie </w:t>
      </w:r>
      <w:r w:rsidR="00904E0D">
        <w:t xml:space="preserve">v tzv. </w:t>
      </w:r>
      <w:r w:rsidR="00904E0D" w:rsidRPr="00EC266C">
        <w:rPr>
          <w:b/>
        </w:rPr>
        <w:t>OZE</w:t>
      </w:r>
      <w:r w:rsidR="00904E0D">
        <w:t xml:space="preserve"> (dnes </w:t>
      </w:r>
      <w:r w:rsidRPr="00EC266C">
        <w:rPr>
          <w:i/>
        </w:rPr>
        <w:t>‚</w:t>
      </w:r>
      <w:r w:rsidR="00904E0D" w:rsidRPr="00EC266C">
        <w:rPr>
          <w:i/>
        </w:rPr>
        <w:t>vyoslená</w:t>
      </w:r>
      <w:r w:rsidRPr="00EC266C">
        <w:rPr>
          <w:i/>
        </w:rPr>
        <w:t>‘</w:t>
      </w:r>
      <w:r w:rsidR="00904E0D">
        <w:t xml:space="preserve"> a hojně používaná zkratka pro </w:t>
      </w:r>
      <w:r w:rsidR="00904E0D" w:rsidRPr="006370F9">
        <w:rPr>
          <w:b/>
          <w:i/>
        </w:rPr>
        <w:t>Občasné Zdroje Energie</w:t>
      </w:r>
      <w:r w:rsidR="00904E0D">
        <w:t xml:space="preserve">), tj. oblast fotovoltaiky a větrných elektráren, kde vzhledem k jejich </w:t>
      </w:r>
      <w:r>
        <w:t xml:space="preserve">náročnosti materiálové, prostorové, nízké životnosti i </w:t>
      </w:r>
      <w:r w:rsidR="00904E0D">
        <w:t>účinnosti</w:t>
      </w:r>
      <w:r>
        <w:t>, směšnému přínosu do elektrizační soustavy a absurdní dotované ceně vyrobené elektrické energie,</w:t>
      </w:r>
      <w:r w:rsidR="00904E0D">
        <w:t xml:space="preserve"> </w:t>
      </w:r>
      <w:r w:rsidR="00904E0D" w:rsidRPr="000B0D30">
        <w:rPr>
          <w:b/>
          <w:u w:val="single"/>
        </w:rPr>
        <w:t>je masívní spotřeba použitých REE neskonalým</w:t>
      </w:r>
      <w:r w:rsidR="000B0D30">
        <w:rPr>
          <w:b/>
          <w:u w:val="single"/>
        </w:rPr>
        <w:t xml:space="preserve"> a nesmyslným</w:t>
      </w:r>
      <w:r w:rsidR="00904E0D" w:rsidRPr="000B0D30">
        <w:rPr>
          <w:b/>
          <w:u w:val="single"/>
        </w:rPr>
        <w:t xml:space="preserve"> plýtváním vzácnými přírodními zdroji</w:t>
      </w:r>
      <w:r w:rsidR="00904E0D">
        <w:t>.</w:t>
      </w:r>
      <w:r>
        <w:t xml:space="preserve"> Např. na výrobu větrníku o instalovaném výkonu 2,5 MW je zapotřebí</w:t>
      </w:r>
      <w:r w:rsidR="00771AFE">
        <w:t xml:space="preserve"> přes</w:t>
      </w:r>
      <w:r>
        <w:t xml:space="preserve"> 1 000 kg REE</w:t>
      </w:r>
      <w:r w:rsidR="00771AFE">
        <w:t xml:space="preserve"> (jen neodymu</w:t>
      </w:r>
      <w:r w:rsidR="00771AFE" w:rsidRPr="00635B39">
        <w:rPr>
          <w:rFonts w:ascii="Arial" w:hAnsi="Arial" w:cs="Arial"/>
        </w:rPr>
        <w:t>, je zapotřebí až 1000 kg neodymu v neodym-ferit borátových magnetech (NdFeB magnety) ke stabilizaci výkonu pří kolísání větru</w:t>
      </w:r>
      <w:r>
        <w:t>, o tisících kubíků betonu, stovkách tun oceli, mědi, vysoce pevných kompozitů na vrtule</w:t>
      </w:r>
      <w:r w:rsidR="000B0D30">
        <w:t xml:space="preserve"> (mmch. </w:t>
      </w:r>
      <w:r w:rsidR="00446AB3">
        <w:t xml:space="preserve">z významné části </w:t>
      </w:r>
      <w:r w:rsidR="000B0D30">
        <w:t>vyrobených z ropy), které nelze recyklovat</w:t>
      </w:r>
      <w:r w:rsidR="00771AFE">
        <w:t xml:space="preserve"> ani</w:t>
      </w:r>
      <w:r w:rsidR="000B0D30">
        <w:t xml:space="preserve"> beze zbytku likvidovat, jen se hromadí na deponiích.</w:t>
      </w:r>
    </w:p>
    <w:p w14:paraId="720CCCDF" w14:textId="7163ADE3" w:rsidR="000C3915" w:rsidRDefault="000C3915" w:rsidP="00B23425">
      <w:pPr>
        <w:pStyle w:val="Zkladntext-prvnodsazen2"/>
      </w:pPr>
      <w:r w:rsidRPr="00635B39">
        <w:rPr>
          <w:rFonts w:ascii="Arial" w:hAnsi="Arial" w:cs="Arial"/>
        </w:rPr>
        <w:t>Ostatně většina velkých výrobců FV panelů</w:t>
      </w:r>
      <w:r>
        <w:rPr>
          <w:rFonts w:ascii="Arial" w:hAnsi="Arial" w:cs="Arial"/>
        </w:rPr>
        <w:t xml:space="preserve"> (mimo Čínu)</w:t>
      </w:r>
      <w:r w:rsidRPr="00635B39">
        <w:rPr>
          <w:rFonts w:ascii="Arial" w:hAnsi="Arial" w:cs="Arial"/>
        </w:rPr>
        <w:t xml:space="preserve"> krachuje nebo se sama dostává do vážných finančních problémů, které svojí dotovanou produkcí vyvolali </w:t>
      </w:r>
      <w:r>
        <w:rPr>
          <w:rFonts w:ascii="Arial" w:hAnsi="Arial" w:cs="Arial"/>
          <w:color w:val="auto"/>
        </w:rPr>
        <w:t>[8</w:t>
      </w:r>
      <w:r w:rsidRPr="00BE6D24">
        <w:rPr>
          <w:rFonts w:ascii="Arial" w:hAnsi="Arial" w:cs="Arial"/>
          <w:color w:val="auto"/>
        </w:rPr>
        <w:t>]</w:t>
      </w:r>
      <w:r>
        <w:rPr>
          <w:rFonts w:ascii="Arial" w:hAnsi="Arial" w:cs="Arial"/>
          <w:color w:val="auto"/>
        </w:rPr>
        <w:t xml:space="preserve">. </w:t>
      </w:r>
      <w:r w:rsidRPr="00635B39">
        <w:rPr>
          <w:rFonts w:ascii="Arial" w:hAnsi="Arial" w:cs="Arial"/>
        </w:rPr>
        <w:t xml:space="preserve">Nabídka FV panelů daleko překračuje poptávku a s poklesem dotací lze očekávat další snižování poptávky a omezování jejich výroby. Pozitivním efektem bude uvolňování poptávky po REE pro smysluplnější využití, než jejich umrtvování ve výrobě nízkoúčinných OZE. Extrapolované odhady „expertů“, věštící další boom fotovoltaiky v příštím desetiletí </w:t>
      </w:r>
      <w:r>
        <w:rPr>
          <w:rFonts w:ascii="Arial" w:hAnsi="Arial" w:cs="Arial"/>
          <w:color w:val="auto"/>
        </w:rPr>
        <w:t>[9</w:t>
      </w:r>
      <w:r w:rsidRPr="00BE6D24">
        <w:rPr>
          <w:rFonts w:ascii="Arial" w:hAnsi="Arial" w:cs="Arial"/>
          <w:color w:val="auto"/>
        </w:rPr>
        <w:t>]</w:t>
      </w:r>
      <w:r>
        <w:rPr>
          <w:rFonts w:ascii="Arial" w:hAnsi="Arial" w:cs="Arial"/>
          <w:color w:val="auto"/>
        </w:rPr>
        <w:t xml:space="preserve"> </w:t>
      </w:r>
      <w:r w:rsidRPr="00635B39">
        <w:rPr>
          <w:rFonts w:ascii="Arial" w:hAnsi="Arial" w:cs="Arial"/>
        </w:rPr>
        <w:t>v řádu desítek miliard dolarů, jsou mimo realitu</w:t>
      </w:r>
      <w:r>
        <w:rPr>
          <w:rFonts w:ascii="Arial" w:hAnsi="Arial" w:cs="Arial"/>
        </w:rPr>
        <w:t xml:space="preserve">, mj. také proto, že budou dožívat první fotovoltaické farmy, jejichž účinnost již tak ubohá, po 10 letech ještě klesá z celé řady důvodů. Krátké vzedmutí přesunu dodavatelů FV panelů </w:t>
      </w:r>
      <w:r w:rsidR="00D7145E">
        <w:rPr>
          <w:rFonts w:ascii="Arial" w:hAnsi="Arial" w:cs="Arial"/>
        </w:rPr>
        <w:t xml:space="preserve">k </w:t>
      </w:r>
      <w:r>
        <w:rPr>
          <w:rFonts w:ascii="Arial" w:hAnsi="Arial" w:cs="Arial"/>
        </w:rPr>
        <w:t xml:space="preserve">soukromým investorům se i přes </w:t>
      </w:r>
      <w:r w:rsidRPr="00D7145E">
        <w:rPr>
          <w:rFonts w:ascii="Arial" w:hAnsi="Arial" w:cs="Arial"/>
          <w:b/>
        </w:rPr>
        <w:t>mas</w:t>
      </w:r>
      <w:r w:rsidR="0063143D">
        <w:rPr>
          <w:rFonts w:ascii="Arial" w:hAnsi="Arial" w:cs="Arial"/>
          <w:b/>
        </w:rPr>
        <w:t>i</w:t>
      </w:r>
      <w:r w:rsidRPr="00D7145E">
        <w:rPr>
          <w:rFonts w:ascii="Arial" w:hAnsi="Arial" w:cs="Arial"/>
          <w:b/>
        </w:rPr>
        <w:t>vní dotace</w:t>
      </w:r>
      <w:r>
        <w:rPr>
          <w:rFonts w:ascii="Arial" w:hAnsi="Arial" w:cs="Arial"/>
        </w:rPr>
        <w:t xml:space="preserve"> (</w:t>
      </w:r>
      <w:r w:rsidR="00D7145E">
        <w:rPr>
          <w:rFonts w:ascii="Arial" w:hAnsi="Arial" w:cs="Arial"/>
        </w:rPr>
        <w:t>tj.</w:t>
      </w:r>
      <w:r>
        <w:rPr>
          <w:rFonts w:ascii="Arial" w:hAnsi="Arial" w:cs="Arial"/>
        </w:rPr>
        <w:t xml:space="preserve"> nedobrovolné příspěvky na FV střešní so</w:t>
      </w:r>
      <w:r w:rsidR="00D7145E">
        <w:rPr>
          <w:rFonts w:ascii="Arial" w:hAnsi="Arial" w:cs="Arial"/>
        </w:rPr>
        <w:t>ukromé panely, kterými jsou dosl</w:t>
      </w:r>
      <w:r>
        <w:rPr>
          <w:rFonts w:ascii="Arial" w:hAnsi="Arial" w:cs="Arial"/>
        </w:rPr>
        <w:t xml:space="preserve">ova okrádání ti, kteří si je </w:t>
      </w:r>
      <w:r w:rsidR="00D7145E">
        <w:rPr>
          <w:rFonts w:ascii="Arial" w:hAnsi="Arial" w:cs="Arial"/>
        </w:rPr>
        <w:t>nepoři</w:t>
      </w:r>
      <w:r>
        <w:rPr>
          <w:rFonts w:ascii="Arial" w:hAnsi="Arial" w:cs="Arial"/>
        </w:rPr>
        <w:t>zují</w:t>
      </w:r>
      <w:r w:rsidR="00D7145E">
        <w:rPr>
          <w:rFonts w:ascii="Arial" w:hAnsi="Arial" w:cs="Arial"/>
        </w:rPr>
        <w:t>) brzy nasytí. Zde je naprostou nehorázností veřejné, vládou podporované, tedy legalizované, okrádání koncových spotřebitelů elektrické energie polostátním ČEZem, který si ve fakturách za odběr el. energie účtuje za tzv. OZE pravidelnou částku (podle odběru nebo podle instalace v odběrném místě), kterou</w:t>
      </w:r>
      <w:r w:rsidR="00830B93">
        <w:rPr>
          <w:rFonts w:ascii="Arial" w:hAnsi="Arial" w:cs="Arial"/>
        </w:rPr>
        <w:t xml:space="preserve"> ve fakturách</w:t>
      </w:r>
      <w:r w:rsidR="00D7145E">
        <w:rPr>
          <w:rFonts w:ascii="Arial" w:hAnsi="Arial" w:cs="Arial"/>
        </w:rPr>
        <w:t xml:space="preserve"> </w:t>
      </w:r>
      <w:r w:rsidR="00D7145E" w:rsidRPr="00D7145E">
        <w:rPr>
          <w:rFonts w:ascii="Arial" w:hAnsi="Arial" w:cs="Arial"/>
          <w:b/>
        </w:rPr>
        <w:t xml:space="preserve">eufemisticky označuje za </w:t>
      </w:r>
      <w:r w:rsidR="00D7145E" w:rsidRPr="00D7145E">
        <w:rPr>
          <w:rFonts w:ascii="Arial" w:hAnsi="Arial" w:cs="Arial"/>
          <w:b/>
          <w:i/>
        </w:rPr>
        <w:t>‚příspěvek‘</w:t>
      </w:r>
      <w:r w:rsidR="00D7145E">
        <w:rPr>
          <w:rFonts w:ascii="Arial" w:hAnsi="Arial" w:cs="Arial"/>
          <w:b/>
          <w:i/>
        </w:rPr>
        <w:t>,</w:t>
      </w:r>
      <w:r w:rsidR="00D7145E" w:rsidRPr="00830B93">
        <w:rPr>
          <w:rFonts w:ascii="Arial" w:hAnsi="Arial" w:cs="Arial"/>
          <w:b/>
        </w:rPr>
        <w:t xml:space="preserve"> ale proti které se odběratel nemá jak bránit.</w:t>
      </w:r>
      <w:r w:rsidR="00830B93">
        <w:rPr>
          <w:rFonts w:ascii="Arial" w:hAnsi="Arial" w:cs="Arial"/>
          <w:b/>
        </w:rPr>
        <w:t xml:space="preserve"> </w:t>
      </w:r>
      <w:r w:rsidR="00830B93" w:rsidRPr="00830B93">
        <w:rPr>
          <w:rFonts w:ascii="Arial" w:hAnsi="Arial" w:cs="Arial"/>
        </w:rPr>
        <w:t>Tím</w:t>
      </w:r>
      <w:r w:rsidR="00830B93">
        <w:rPr>
          <w:rFonts w:ascii="Arial" w:hAnsi="Arial" w:cs="Arial"/>
        </w:rPr>
        <w:t xml:space="preserve"> se ČEZ zařazuje dlouhodobě mezi FV a VE elektrošmejdy…</w:t>
      </w:r>
    </w:p>
    <w:p w14:paraId="701C6E09" w14:textId="1812CD09" w:rsidR="002B0F0A" w:rsidRDefault="002B0F0A" w:rsidP="00B23425">
      <w:pPr>
        <w:pStyle w:val="Zkladntext-prvnodsazen2"/>
      </w:pPr>
      <w:r>
        <w:t xml:space="preserve">Také tolik opěvovaná a nadšenými diletanty prosazovaná tzv. </w:t>
      </w:r>
      <w:r w:rsidRPr="002B0F0A">
        <w:rPr>
          <w:b/>
          <w:i/>
        </w:rPr>
        <w:t>‚vodíková energetika‘</w:t>
      </w:r>
      <w:r w:rsidRPr="00635B39">
        <w:t xml:space="preserve">, které je předpovídána velká budoucnost, je i </w:t>
      </w:r>
      <w:r w:rsidRPr="00EC1FA1">
        <w:rPr>
          <w:b/>
        </w:rPr>
        <w:t>v teoretické rovině nemyslitelná bez REE</w:t>
      </w:r>
      <w:r w:rsidRPr="00635B39">
        <w:t>, jak v oblasti výroby, tak i skladování a transportování H</w:t>
      </w:r>
      <w:r w:rsidRPr="00635B39">
        <w:rPr>
          <w:vertAlign w:val="subscript"/>
        </w:rPr>
        <w:t>2</w:t>
      </w:r>
      <w:r w:rsidRPr="00635B39">
        <w:t>.</w:t>
      </w:r>
      <w:r w:rsidR="00771AFE">
        <w:t xml:space="preserve"> Z několika důvěryhodných </w:t>
      </w:r>
      <w:r w:rsidR="00771AFE" w:rsidRPr="00771AFE">
        <w:rPr>
          <w:i/>
        </w:rPr>
        <w:t>feasibility</w:t>
      </w:r>
      <w:r w:rsidR="00771AFE">
        <w:t xml:space="preserve"> studií vyplývá, že z energie potřebné pro samotnou výrobu vodíku, jeho uskladnění, transport a distribuci, zbyde na konci řetězce jen necelých 25</w:t>
      </w:r>
      <w:r w:rsidR="0063143D">
        <w:t xml:space="preserve"> </w:t>
      </w:r>
      <w:r w:rsidR="00771AFE">
        <w:t>%, tedy s bídou jedna čtvrtina vložené energie. Vodíková energetika v současnosti a zcela jistě</w:t>
      </w:r>
      <w:r w:rsidR="00EC1FA1">
        <w:t xml:space="preserve"> také</w:t>
      </w:r>
      <w:r w:rsidR="00771AFE">
        <w:t xml:space="preserve"> v dohledné budoucnosti je jenom dalším plýtváním zdroji – přírodními i finančními. No, nekupte to! Tam, kde se ve velkém plýtvá se i snadno </w:t>
      </w:r>
      <w:r w:rsidR="00EC1FA1" w:rsidRPr="00EC1FA1">
        <w:rPr>
          <w:i/>
        </w:rPr>
        <w:t>‚odklání‘</w:t>
      </w:r>
      <w:r w:rsidR="00EC1FA1">
        <w:t xml:space="preserve"> z financí uloupených občanům, kteří jsou vždy těmi, kdo dostane konečný účet.</w:t>
      </w:r>
      <w:r>
        <w:t xml:space="preserve"> </w:t>
      </w:r>
    </w:p>
    <w:p w14:paraId="0DB6462F" w14:textId="42D3E347" w:rsidR="000B0D30" w:rsidRPr="00635B39" w:rsidRDefault="000B0D30" w:rsidP="00FA788C">
      <w:pPr>
        <w:pStyle w:val="Vrazncitt"/>
      </w:pPr>
      <w:r>
        <w:t>Neméně smutné je stejné neodůvodnitelné mas</w:t>
      </w:r>
      <w:r w:rsidR="0063143D">
        <w:t>i</w:t>
      </w:r>
      <w:r>
        <w:t xml:space="preserve">vní plýtvání vzácnými zdroji včetně REE + Li v tzv. </w:t>
      </w:r>
      <w:r w:rsidR="0039152F">
        <w:t>‚</w:t>
      </w:r>
      <w:r>
        <w:t>elektromobilitě</w:t>
      </w:r>
      <w:r w:rsidR="0039152F">
        <w:t xml:space="preserve">‘, která je proti spalovacím motorům absolutně nekonkurenceschopná (na to přišli již naši předkové v 19. stol. a </w:t>
      </w:r>
      <w:r w:rsidR="0039152F">
        <w:lastRenderedPageBreak/>
        <w:t xml:space="preserve">elektromobily zavrhli jako </w:t>
      </w:r>
      <w:r w:rsidR="0039152F" w:rsidRPr="0039152F">
        <w:t>‚slepou uličku‘</w:t>
      </w:r>
      <w:r w:rsidR="0039152F">
        <w:t>)</w:t>
      </w:r>
      <w:r w:rsidR="00FA788C">
        <w:t>, zato těžkým kladivem prosazovaná s byrokratickou podporou</w:t>
      </w:r>
      <w:r w:rsidR="00446AB3">
        <w:t xml:space="preserve"> EU</w:t>
      </w:r>
      <w:r w:rsidR="00FA788C">
        <w:t>, spočívající v likvidaci konkurence</w:t>
      </w:r>
      <w:r w:rsidR="00446AB3">
        <w:t xml:space="preserve"> –</w:t>
      </w:r>
      <w:r w:rsidR="005278BC">
        <w:t xml:space="preserve"> </w:t>
      </w:r>
      <w:r w:rsidR="00446AB3">
        <w:t xml:space="preserve">Fit For </w:t>
      </w:r>
      <w:r w:rsidR="005278BC">
        <w:t>‘</w:t>
      </w:r>
      <w:r w:rsidR="00446AB3">
        <w:t>55, New Green Deal,</w:t>
      </w:r>
      <w:r w:rsidR="001171BF">
        <w:t xml:space="preserve"> </w:t>
      </w:r>
      <w:r w:rsidR="00446AB3">
        <w:t>EU norma E7.</w:t>
      </w:r>
    </w:p>
    <w:p w14:paraId="24AF36BE" w14:textId="77777777" w:rsidR="00ED3502" w:rsidRDefault="00446AB3" w:rsidP="00B23425">
      <w:pPr>
        <w:pStyle w:val="Zkladntext-prvnodsazen2"/>
      </w:pPr>
      <w:r>
        <w:t>Z bývalého evropského společenství uhlí a oceli se stal nenasytný a rozhazovačný Otesánek</w:t>
      </w:r>
      <w:r w:rsidR="001171BF">
        <w:t xml:space="preserve">, průzkumník dávno známých </w:t>
      </w:r>
      <w:r w:rsidR="001171BF" w:rsidRPr="00ED3502">
        <w:rPr>
          <w:i/>
        </w:rPr>
        <w:t>‚s</w:t>
      </w:r>
      <w:r w:rsidR="00ED3502">
        <w:rPr>
          <w:i/>
        </w:rPr>
        <w:t>l</w:t>
      </w:r>
      <w:r w:rsidR="001171BF" w:rsidRPr="00ED3502">
        <w:rPr>
          <w:i/>
        </w:rPr>
        <w:t>epých uliček‘</w:t>
      </w:r>
      <w:r w:rsidR="00ED3502">
        <w:rPr>
          <w:i/>
        </w:rPr>
        <w:t>,</w:t>
      </w:r>
      <w:r w:rsidR="005278BC">
        <w:t xml:space="preserve"> se všemi negativními znaky zarputilého socanství</w:t>
      </w:r>
      <w:r w:rsidR="00ED3502">
        <w:t xml:space="preserve"> (viz ono známé zabití zlaté husy)</w:t>
      </w:r>
      <w:r w:rsidR="005278BC">
        <w:t xml:space="preserve"> namířeného proti většině občanů EU. </w:t>
      </w:r>
    </w:p>
    <w:p w14:paraId="70D3DD4E" w14:textId="115B6A2A" w:rsidR="00684428" w:rsidRDefault="005278BC" w:rsidP="00B23425">
      <w:pPr>
        <w:pStyle w:val="Zkladntext-prvnodsazen2"/>
        <w:rPr>
          <w:b/>
          <w:bCs/>
          <w:color w:val="FF0000"/>
        </w:rPr>
      </w:pPr>
      <w:r w:rsidRPr="007F71C9">
        <w:rPr>
          <w:b/>
          <w:bCs/>
          <w:color w:val="FF0000"/>
        </w:rPr>
        <w:t xml:space="preserve">Na tomto místě se musím čtenářům TEMA omluvit – v minulém, tj. 4/2022 čísle, jsem uvedl, že EU komise plánuje </w:t>
      </w:r>
      <w:r w:rsidR="00ED3502" w:rsidRPr="007F71C9">
        <w:rPr>
          <w:b/>
          <w:bCs/>
          <w:color w:val="FF0000"/>
        </w:rPr>
        <w:t xml:space="preserve">na </w:t>
      </w:r>
      <w:r w:rsidRPr="007F71C9">
        <w:rPr>
          <w:b/>
          <w:bCs/>
          <w:color w:val="FF0000"/>
        </w:rPr>
        <w:t>investice v rámci New</w:t>
      </w:r>
      <w:r w:rsidR="00ED3502" w:rsidRPr="007F71C9">
        <w:rPr>
          <w:b/>
          <w:bCs/>
          <w:color w:val="FF0000"/>
        </w:rPr>
        <w:t xml:space="preserve"> </w:t>
      </w:r>
      <w:r w:rsidRPr="007F71C9">
        <w:rPr>
          <w:b/>
          <w:bCs/>
          <w:color w:val="FF0000"/>
        </w:rPr>
        <w:t>Green Dealu nesmyslné částky ve stovkách miliard €, avšak zaměnil jsem evropské bilióny za americké</w:t>
      </w:r>
      <w:r w:rsidR="00C433A0" w:rsidRPr="007F71C9">
        <w:rPr>
          <w:b/>
          <w:bCs/>
          <w:color w:val="FF0000"/>
        </w:rPr>
        <w:t xml:space="preserve"> (jak mi potvrdil P. </w:t>
      </w:r>
      <w:r w:rsidR="00684428" w:rsidRPr="007F71C9">
        <w:rPr>
          <w:b/>
          <w:bCs/>
          <w:color w:val="FF0000"/>
        </w:rPr>
        <w:t>Staněk</w:t>
      </w:r>
      <w:r w:rsidR="00C433A0" w:rsidRPr="007F71C9">
        <w:rPr>
          <w:b/>
          <w:bCs/>
          <w:color w:val="FF0000"/>
        </w:rPr>
        <w:t>)</w:t>
      </w:r>
      <w:r w:rsidRPr="007F71C9">
        <w:rPr>
          <w:b/>
          <w:bCs/>
          <w:color w:val="FF0000"/>
        </w:rPr>
        <w:t xml:space="preserve"> a ubral tak o tři řády </w:t>
      </w:r>
      <w:r w:rsidR="00ED3502" w:rsidRPr="007F71C9">
        <w:rPr>
          <w:b/>
          <w:bCs/>
          <w:color w:val="FF0000"/>
        </w:rPr>
        <w:t xml:space="preserve">z výše </w:t>
      </w:r>
      <w:r w:rsidR="00842374" w:rsidRPr="007F71C9">
        <w:rPr>
          <w:b/>
          <w:bCs/>
          <w:color w:val="FF0000"/>
        </w:rPr>
        <w:t>uváděných</w:t>
      </w:r>
      <w:r w:rsidRPr="007F71C9">
        <w:rPr>
          <w:b/>
          <w:bCs/>
          <w:color w:val="FF0000"/>
        </w:rPr>
        <w:t xml:space="preserve"> sum, naplán</w:t>
      </w:r>
      <w:r w:rsidR="00842374" w:rsidRPr="007F71C9">
        <w:rPr>
          <w:b/>
          <w:bCs/>
          <w:color w:val="FF0000"/>
        </w:rPr>
        <w:t>ovaných</w:t>
      </w:r>
      <w:r w:rsidRPr="007F71C9">
        <w:rPr>
          <w:b/>
          <w:bCs/>
          <w:color w:val="FF0000"/>
        </w:rPr>
        <w:t xml:space="preserve"> k</w:t>
      </w:r>
      <w:r w:rsidR="0082032E" w:rsidRPr="007F71C9">
        <w:rPr>
          <w:b/>
          <w:bCs/>
          <w:color w:val="FF0000"/>
        </w:rPr>
        <w:t xml:space="preserve"> bezhlavému </w:t>
      </w:r>
      <w:r w:rsidRPr="007F71C9">
        <w:rPr>
          <w:b/>
          <w:bCs/>
          <w:color w:val="FF0000"/>
        </w:rPr>
        <w:t>vyhození oknem.</w:t>
      </w:r>
      <w:r w:rsidR="00842374" w:rsidRPr="007F71C9">
        <w:rPr>
          <w:b/>
          <w:bCs/>
          <w:color w:val="FF0000"/>
        </w:rPr>
        <w:t xml:space="preserve"> </w:t>
      </w:r>
    </w:p>
    <w:p w14:paraId="7B049988" w14:textId="77777777" w:rsidR="007F71C9" w:rsidRPr="007F71C9" w:rsidRDefault="007F71C9" w:rsidP="00B23425">
      <w:pPr>
        <w:pStyle w:val="Zkladntext-prvnodsazen2"/>
        <w:rPr>
          <w:b/>
          <w:bCs/>
          <w:color w:val="FF0000"/>
        </w:rPr>
      </w:pPr>
    </w:p>
    <w:p w14:paraId="0ADDE1B7" w14:textId="77777777" w:rsidR="00684428" w:rsidRPr="007F71C9" w:rsidRDefault="00842374" w:rsidP="00B23425">
      <w:pPr>
        <w:pStyle w:val="Zkladntext-prvnodsazen2"/>
        <w:rPr>
          <w:color w:val="auto"/>
        </w:rPr>
      </w:pPr>
      <w:r w:rsidRPr="007F71C9">
        <w:rPr>
          <w:color w:val="auto"/>
        </w:rPr>
        <w:t xml:space="preserve">Poraďte! </w:t>
      </w:r>
    </w:p>
    <w:p w14:paraId="7D28DE00" w14:textId="77777777" w:rsidR="005278BC" w:rsidRDefault="00842374" w:rsidP="00B23425">
      <w:pPr>
        <w:pStyle w:val="Zkladntext-prvnodsazen2"/>
      </w:pPr>
      <w:r>
        <w:t>Jak tohle šílenství zatavit?</w:t>
      </w:r>
      <w:r w:rsidR="00684428">
        <w:t xml:space="preserve"> Lze to ještě nekrvavou cestou?</w:t>
      </w:r>
    </w:p>
    <w:p w14:paraId="23D9B2DE" w14:textId="359CA097" w:rsidR="005278BC" w:rsidRPr="00842374" w:rsidRDefault="00830B93" w:rsidP="005278BC">
      <w:pPr>
        <w:pStyle w:val="Zkladntext-prvnodsazen2"/>
        <w:rPr>
          <w:b/>
        </w:rPr>
      </w:pPr>
      <w:r w:rsidRPr="00830B93">
        <w:t>Tedy</w:t>
      </w:r>
      <w:r>
        <w:t xml:space="preserve"> k</w:t>
      </w:r>
      <w:r w:rsidR="0063143D">
        <w:t>o</w:t>
      </w:r>
      <w:r>
        <w:t>rekce:</w:t>
      </w:r>
      <w:r>
        <w:rPr>
          <w:b/>
        </w:rPr>
        <w:t xml:space="preserve"> </w:t>
      </w:r>
      <w:r w:rsidR="005278BC" w:rsidRPr="00842374">
        <w:rPr>
          <w:b/>
        </w:rPr>
        <w:t>Do rozvoje a výstavby OZE, elektromobility</w:t>
      </w:r>
      <w:r>
        <w:rPr>
          <w:b/>
        </w:rPr>
        <w:t>,</w:t>
      </w:r>
      <w:r w:rsidR="005278BC" w:rsidRPr="00842374">
        <w:rPr>
          <w:b/>
        </w:rPr>
        <w:t xml:space="preserve"> a</w:t>
      </w:r>
      <w:r>
        <w:rPr>
          <w:b/>
        </w:rPr>
        <w:t>le zároveň také</w:t>
      </w:r>
      <w:r w:rsidR="005278BC" w:rsidRPr="00842374">
        <w:rPr>
          <w:b/>
        </w:rPr>
        <w:t xml:space="preserve"> likvidace energetických, dopravních a průmyslových systémů založených na fosilních palivech</w:t>
      </w:r>
      <w:r>
        <w:rPr>
          <w:b/>
        </w:rPr>
        <w:t>,</w:t>
      </w:r>
      <w:r w:rsidR="005278BC" w:rsidRPr="00842374">
        <w:rPr>
          <w:b/>
        </w:rPr>
        <w:t xml:space="preserve"> </w:t>
      </w:r>
      <w:r>
        <w:rPr>
          <w:b/>
        </w:rPr>
        <w:t xml:space="preserve">se EK v celé EU chystá nalévat </w:t>
      </w:r>
      <w:r w:rsidR="005278BC" w:rsidRPr="00842374">
        <w:rPr>
          <w:b/>
        </w:rPr>
        <w:t>absurdní objemy peněz</w:t>
      </w:r>
      <w:r>
        <w:rPr>
          <w:b/>
        </w:rPr>
        <w:t xml:space="preserve"> (výrobci i prodejci FV panelů a větrníků si mnou ruce, Číňané se hlouposti evropanů smějí, ale také si mnou ruce)</w:t>
      </w:r>
      <w:r w:rsidR="005278BC" w:rsidRPr="00842374">
        <w:rPr>
          <w:b/>
        </w:rPr>
        <w:t>:</w:t>
      </w:r>
    </w:p>
    <w:p w14:paraId="71AFB4B4" w14:textId="77777777" w:rsidR="005278BC" w:rsidRPr="00842374" w:rsidRDefault="005278BC" w:rsidP="0082032E">
      <w:pPr>
        <w:pStyle w:val="Zkladntext-prvnodsazen"/>
        <w:numPr>
          <w:ilvl w:val="0"/>
          <w:numId w:val="44"/>
        </w:numPr>
        <w:spacing w:after="0" w:line="240" w:lineRule="exact"/>
        <w:ind w:left="1281" w:hanging="357"/>
        <w:contextualSpacing/>
        <w:rPr>
          <w:b/>
        </w:rPr>
      </w:pPr>
      <w:r w:rsidRPr="00842374">
        <w:rPr>
          <w:b/>
        </w:rPr>
        <w:t xml:space="preserve">do roku 2030 částku </w:t>
      </w:r>
      <w:r w:rsidRPr="00842374">
        <w:rPr>
          <w:b/>
        </w:rPr>
        <w:tab/>
        <w:t xml:space="preserve">161 </w:t>
      </w:r>
      <w:r w:rsidR="00C433A0" w:rsidRPr="00842374">
        <w:rPr>
          <w:b/>
        </w:rPr>
        <w:t>biliónů</w:t>
      </w:r>
      <w:r w:rsidRPr="00842374">
        <w:rPr>
          <w:b/>
        </w:rPr>
        <w:t xml:space="preserve"> €</w:t>
      </w:r>
      <w:r w:rsidR="00C433A0" w:rsidRPr="00842374">
        <w:rPr>
          <w:b/>
        </w:rPr>
        <w:t>, tj. v průměru 20,125 biliónů €/rok;</w:t>
      </w:r>
    </w:p>
    <w:p w14:paraId="7CB45738" w14:textId="77777777" w:rsidR="00C433A0" w:rsidRPr="00842374" w:rsidRDefault="005278BC" w:rsidP="00C433A0">
      <w:pPr>
        <w:pStyle w:val="Zkladntext-prvnodsazen"/>
        <w:numPr>
          <w:ilvl w:val="0"/>
          <w:numId w:val="44"/>
        </w:numPr>
        <w:spacing w:after="0" w:line="280" w:lineRule="exact"/>
        <w:contextualSpacing/>
        <w:rPr>
          <w:b/>
        </w:rPr>
      </w:pPr>
      <w:r w:rsidRPr="00842374">
        <w:rPr>
          <w:b/>
        </w:rPr>
        <w:t xml:space="preserve">a do roku 2050 částku </w:t>
      </w:r>
      <w:r w:rsidRPr="00842374">
        <w:rPr>
          <w:b/>
        </w:rPr>
        <w:tab/>
        <w:t xml:space="preserve">680 </w:t>
      </w:r>
      <w:r w:rsidR="00C433A0" w:rsidRPr="00842374">
        <w:rPr>
          <w:b/>
        </w:rPr>
        <w:t>biliónů</w:t>
      </w:r>
      <w:r w:rsidRPr="00842374">
        <w:rPr>
          <w:b/>
        </w:rPr>
        <w:t xml:space="preserve"> €</w:t>
      </w:r>
      <w:r w:rsidR="00C433A0" w:rsidRPr="00842374">
        <w:rPr>
          <w:b/>
        </w:rPr>
        <w:t>, tj. v průměru 34,0 biliónů €/rok.</w:t>
      </w:r>
    </w:p>
    <w:p w14:paraId="2D830D09" w14:textId="54C99274" w:rsidR="005278BC" w:rsidRDefault="00C433A0" w:rsidP="00842374">
      <w:pPr>
        <w:pStyle w:val="Zkladntext-prvnodsazen2"/>
        <w:spacing w:before="120" w:after="0"/>
      </w:pPr>
      <w:r>
        <w:t>Z prohlášení Uši z Leyna není zřejmé, zda těch prvních 161 biliónů € je zahrnuto do těch 680 biliónů € nebo zda je těch 680 biliónů € plánováno na období 2030 – 2050.</w:t>
      </w:r>
      <w:r w:rsidR="0082032E">
        <w:t xml:space="preserve"> Současné světové HDP se pohybuje okolo 100 biliónů US $ (podle IMF v roce 2022 101,6</w:t>
      </w:r>
      <w:r w:rsidR="00ED3502">
        <w:t xml:space="preserve"> biliónů US $), což je 95,13 biliónů € (jen připomínka</w:t>
      </w:r>
      <w:r w:rsidR="00842374">
        <w:t>:</w:t>
      </w:r>
      <w:r w:rsidR="00ED3502">
        <w:t xml:space="preserve"> bilión v Evropě je 10 na 12, čili 1 000 miliard). Pozorný čtenáři: Raději se ani nepokoušejte si tyto částky přepočítat na koruny, rozbušilo by se Vám srdce a zatočila hlava (</w:t>
      </w:r>
      <w:r w:rsidR="00842374">
        <w:t xml:space="preserve">kurzy </w:t>
      </w:r>
      <w:r w:rsidR="00ED3502">
        <w:t>k 6.3.2023</w:t>
      </w:r>
      <w:r w:rsidR="00842374">
        <w:t>:</w:t>
      </w:r>
      <w:r w:rsidR="00ED3502">
        <w:t xml:space="preserve"> 1 US $ = 22,06 Kč; 1€ = 23,56 Kč).</w:t>
      </w:r>
    </w:p>
    <w:p w14:paraId="1797D855" w14:textId="41E0ECA9" w:rsidR="00684428" w:rsidRDefault="00684428" w:rsidP="00842374">
      <w:pPr>
        <w:pStyle w:val="Zkladntext-prvnodsazen2"/>
        <w:spacing w:before="120" w:after="0"/>
      </w:pPr>
      <w:r>
        <w:t xml:space="preserve">Nezapomínejme, že </w:t>
      </w:r>
      <w:r w:rsidRPr="00BD5876">
        <w:rPr>
          <w:i/>
        </w:rPr>
        <w:t>‚pětidomoliční‘</w:t>
      </w:r>
      <w:r>
        <w:t xml:space="preserve"> Fialova vláda všechny tyto nesmysly podporuje a prosazuje </w:t>
      </w:r>
      <w:r w:rsidR="00BD5876">
        <w:t>s devótním předklonem směrem do Berlína, Brusele i Washingtonu</w:t>
      </w:r>
      <w:r w:rsidR="0063143D">
        <w:t xml:space="preserve"> a</w:t>
      </w:r>
      <w:r w:rsidR="00BD5876">
        <w:t xml:space="preserve"> také</w:t>
      </w:r>
      <w:r>
        <w:t xml:space="preserve"> na domácí půdě.</w:t>
      </w:r>
      <w:r w:rsidR="00BD5876">
        <w:t xml:space="preserve"> Podle dluhového počítadla činil státní dluh ČR k 6.3.2023:</w:t>
      </w:r>
      <w:r w:rsidR="00BD5876" w:rsidRPr="00BD5876">
        <w:rPr>
          <w:b/>
        </w:rPr>
        <w:t xml:space="preserve"> 2,863 biliónu Kč</w:t>
      </w:r>
      <w:r w:rsidR="00BD5876">
        <w:rPr>
          <w:b/>
        </w:rPr>
        <w:t xml:space="preserve">. A jen za únor 2023 se zvýšil schodek státního rozpočtu ČR o 119,7 miliard Kč (v roce 2022 to bylo jen o 45,3 miliardy Kč)… </w:t>
      </w:r>
      <w:r w:rsidR="00BD5876" w:rsidRPr="00BD5876">
        <w:t>Neschopnost, ale i neuvěřitelná arogantní nestydatost</w:t>
      </w:r>
      <w:r w:rsidR="00BD5876">
        <w:t xml:space="preserve"> pětidemolice překonává všechno, co dosud tento národ zažil, včetně vlády/nevlády prvního Lucemburka na českém trůně.</w:t>
      </w:r>
    </w:p>
    <w:p w14:paraId="3752E1FD" w14:textId="77777777" w:rsidR="00830B93" w:rsidRPr="00BD5876" w:rsidRDefault="00830B93" w:rsidP="00D50FBA">
      <w:pPr>
        <w:pStyle w:val="Vrazncitt"/>
      </w:pPr>
      <w:r>
        <w:t xml:space="preserve">Stále </w:t>
      </w:r>
      <w:r w:rsidR="00D50FBA">
        <w:t xml:space="preserve">však </w:t>
      </w:r>
      <w:r>
        <w:t>nebylo zrušeno, a to ani hlasováním EU parlamentu, že za blbost se platí!</w:t>
      </w:r>
      <w:r w:rsidR="00D50FBA">
        <w:t xml:space="preserve"> A tento účet bude opravdu mastný.</w:t>
      </w:r>
    </w:p>
    <w:p w14:paraId="01B467BA" w14:textId="77777777" w:rsidR="00FA788C" w:rsidRDefault="00ED3502" w:rsidP="00ED3502">
      <w:pPr>
        <w:pStyle w:val="Nzevkapitoly"/>
      </w:pPr>
      <w:r>
        <w:t>REE v hi-tech</w:t>
      </w:r>
      <w:r w:rsidR="00842374">
        <w:t xml:space="preserve"> technologiích a aplikacích</w:t>
      </w:r>
    </w:p>
    <w:p w14:paraId="00FC029F" w14:textId="77777777" w:rsidR="00ED3502" w:rsidRDefault="00842374" w:rsidP="00B23425">
      <w:pPr>
        <w:pStyle w:val="Zkladntext-prvnodsazen2"/>
      </w:pPr>
      <w:r>
        <w:t>Každý mobilní telefon, tablet, notebook</w:t>
      </w:r>
      <w:r w:rsidR="008A1A99">
        <w:t>, TV přijímač, DVD přehrávač, reproduktor (od špuntů do uší po velké reprosoustavy) obsahuje mimo plastů, klasických kovů (Au, Ag, Cu, Mg, Li atd.) také REE, od zlomků gramů po desítky gramů. Totéž platí o IT i měřící technice, medicínských přístrojích. Prostě REE jsou všudypřítomnou součástí našeho světa, mnohdy aniž to jen tušíme.</w:t>
      </w:r>
    </w:p>
    <w:p w14:paraId="5EFD3C25" w14:textId="77777777" w:rsidR="00904E0D" w:rsidRPr="00635B39" w:rsidRDefault="00904E0D" w:rsidP="00B23425">
      <w:pPr>
        <w:pStyle w:val="Zkladntext-prvnodsazen2"/>
        <w:rPr>
          <w:i/>
        </w:rPr>
      </w:pPr>
      <w:r w:rsidRPr="00635B39">
        <w:t>Známé je využití ve výrobě barevných LCD a LED panelů i počítačových displejů, kde jsou významné především sloučeniny europia a yttria. Sloučeniny terbia a yttria jsou nezbytné pro výrobu luminoforů. Chemicky jsou to různé chalkogenidy, fosfáty, halogenfosfáty, silikáty, oxidy, arzeničnany, germaničnany, wolframany či oxisulfidy. Jako kationty jsou nejčastěji zastoupeny kovy jako Zn, Cd, Cs, Mg, Sr, Be aj. Aktivátory jsou různé těžké kovy, ale hlavně lanthanoidy La, Ce, Pr, Nd, Sm, Eu, Tb, Dy, Er, Tm a Y</w:t>
      </w:r>
      <w:r>
        <w:t xml:space="preserve"> </w:t>
      </w:r>
      <w:r>
        <w:rPr>
          <w:color w:val="auto"/>
        </w:rPr>
        <w:t>[4</w:t>
      </w:r>
      <w:r w:rsidRPr="00BE6D24">
        <w:rPr>
          <w:color w:val="auto"/>
        </w:rPr>
        <w:t>]</w:t>
      </w:r>
    </w:p>
    <w:p w14:paraId="33F932A0" w14:textId="77777777" w:rsidR="00904E0D" w:rsidRPr="00635B39" w:rsidRDefault="00904E0D" w:rsidP="00B23425">
      <w:pPr>
        <w:pStyle w:val="Zkladntext-prvnodsazen2"/>
      </w:pPr>
      <w:r w:rsidRPr="00635B39">
        <w:t xml:space="preserve">HREE se významně uplatňují v jaderné energetice. K tomu je předurčuje jejich vysoký účinný průřez usnadňující zachycení neutronů. Jsou proto součástí slitin užívaných k výrobě moderátorových tyčí pro regulaci jaderných reaktorů. </w:t>
      </w:r>
    </w:p>
    <w:p w14:paraId="7A17ED07" w14:textId="77777777" w:rsidR="00904E0D" w:rsidRPr="00635B39" w:rsidRDefault="00904E0D" w:rsidP="00B23425">
      <w:pPr>
        <w:pStyle w:val="Zkladntext-prvnodsazen2"/>
      </w:pPr>
      <w:r w:rsidRPr="00635B39">
        <w:t>Velký význam mají REE v materiálech pro výrobu laserů. Za všechny je možno zdůraznit význam pro konstrukci vysoce výkonných YAG laserů, založených na umělých granátech (např. Y</w:t>
      </w:r>
      <w:r w:rsidRPr="00635B39">
        <w:rPr>
          <w:vertAlign w:val="subscript"/>
        </w:rPr>
        <w:t>3</w:t>
      </w:r>
      <w:r w:rsidRPr="00635B39">
        <w:t>Al</w:t>
      </w:r>
      <w:r w:rsidRPr="00635B39">
        <w:rPr>
          <w:vertAlign w:val="subscript"/>
        </w:rPr>
        <w:t>5</w:t>
      </w:r>
      <w:r w:rsidRPr="00635B39">
        <w:t>O</w:t>
      </w:r>
      <w:r w:rsidRPr="00635B39">
        <w:rPr>
          <w:vertAlign w:val="subscript"/>
        </w:rPr>
        <w:t>12</w:t>
      </w:r>
      <w:r w:rsidRPr="00635B39">
        <w:t>), které se uplatňují v medicíně nebo při obrábění a řezání kovů.</w:t>
      </w:r>
    </w:p>
    <w:p w14:paraId="02ED1BA2" w14:textId="77777777" w:rsidR="00904E0D" w:rsidRPr="00635B39" w:rsidRDefault="00904E0D" w:rsidP="00B23425">
      <w:pPr>
        <w:pStyle w:val="Zkladntext-prvnodsazen2"/>
      </w:pPr>
      <w:r w:rsidRPr="00635B39">
        <w:t xml:space="preserve">Další využití mají při výrobě antikorozních materiálů, materiálů s tvarovou pamětí, žáruvzdorných, žáropevných a tepelně izolačních materiálů. </w:t>
      </w:r>
    </w:p>
    <w:p w14:paraId="5D49D384" w14:textId="77777777" w:rsidR="00904E0D" w:rsidRPr="00635B39" w:rsidRDefault="00904E0D" w:rsidP="00B23425">
      <w:pPr>
        <w:pStyle w:val="Zkladntext-prvnodsazen2"/>
      </w:pPr>
      <w:r w:rsidRPr="00635B39">
        <w:t>Významný podíl spotřeby tvoří katalyzátory pro rafinaci ropy, ale i katalyzátory v automobilech.</w:t>
      </w:r>
    </w:p>
    <w:p w14:paraId="74445B99" w14:textId="77777777" w:rsidR="00904E0D" w:rsidRDefault="00904E0D" w:rsidP="00B23425">
      <w:pPr>
        <w:pStyle w:val="Zkladntext-prvnodsazen2"/>
        <w:rPr>
          <w:kern w:val="28"/>
        </w:rPr>
      </w:pPr>
      <w:r w:rsidRPr="00635B39">
        <w:t xml:space="preserve">Zatím ani zdaleka není plně využívaný potenciál REE v energetice. Především je to oblast využívání vysokoteplotní supravodivosti pro přenosy a transformaci. </w:t>
      </w:r>
      <w:r w:rsidRPr="00635B39">
        <w:rPr>
          <w:kern w:val="28"/>
        </w:rPr>
        <w:t>Vysokoteplotní supravodivé keramické materiály s REE vytvářejí předpoklady</w:t>
      </w:r>
      <w:r w:rsidRPr="00635B39">
        <w:t xml:space="preserve"> </w:t>
      </w:r>
      <w:r w:rsidRPr="00635B39">
        <w:rPr>
          <w:kern w:val="28"/>
        </w:rPr>
        <w:t xml:space="preserve">zejména pro řešení problematiky úspor a transportu energie, vývoj výkonných </w:t>
      </w:r>
      <w:r w:rsidRPr="00635B39">
        <w:rPr>
          <w:kern w:val="28"/>
        </w:rPr>
        <w:lastRenderedPageBreak/>
        <w:t xml:space="preserve">elektroenergetických </w:t>
      </w:r>
      <w:r w:rsidRPr="00635B39">
        <w:t>zařízení</w:t>
      </w:r>
      <w:r w:rsidRPr="00635B39">
        <w:rPr>
          <w:kern w:val="28"/>
        </w:rPr>
        <w:t>. Také vývoj supravodivých keramických kompozitů s podílem REE je spojován s energetikou budoucnosti.</w:t>
      </w:r>
      <w:r w:rsidR="00BD5876">
        <w:rPr>
          <w:kern w:val="28"/>
        </w:rPr>
        <w:t xml:space="preserve"> </w:t>
      </w:r>
      <w:r w:rsidR="000C3915">
        <w:rPr>
          <w:kern w:val="28"/>
        </w:rPr>
        <w:t>Budoucnost r</w:t>
      </w:r>
      <w:r w:rsidR="00BD5876">
        <w:rPr>
          <w:kern w:val="28"/>
        </w:rPr>
        <w:t xml:space="preserve">ozhodně není </w:t>
      </w:r>
      <w:r w:rsidR="000C3915">
        <w:rPr>
          <w:kern w:val="28"/>
        </w:rPr>
        <w:t xml:space="preserve">ve </w:t>
      </w:r>
      <w:r w:rsidR="00BD5876">
        <w:rPr>
          <w:kern w:val="28"/>
        </w:rPr>
        <w:t>fotovoltai</w:t>
      </w:r>
      <w:r w:rsidR="000C3915">
        <w:rPr>
          <w:kern w:val="28"/>
        </w:rPr>
        <w:t>ce a větrnících</w:t>
      </w:r>
      <w:r w:rsidR="00BD5876">
        <w:rPr>
          <w:kern w:val="28"/>
        </w:rPr>
        <w:t>.</w:t>
      </w:r>
    </w:p>
    <w:p w14:paraId="7D7AFBF5" w14:textId="77777777" w:rsidR="00BD5876" w:rsidRDefault="00BD5876" w:rsidP="00BD5876">
      <w:pPr>
        <w:pStyle w:val="Nzevkapitoly"/>
      </w:pPr>
      <w:r>
        <w:t xml:space="preserve">Zásoby </w:t>
      </w:r>
      <w:r w:rsidR="001123F8">
        <w:t xml:space="preserve">a těžba </w:t>
      </w:r>
      <w:r>
        <w:t>REE</w:t>
      </w:r>
    </w:p>
    <w:p w14:paraId="7220DE1C" w14:textId="6CE3DAC5" w:rsidR="00BD5876" w:rsidRPr="00C04BB9" w:rsidRDefault="00BE323A" w:rsidP="000C3915">
      <w:pPr>
        <w:pStyle w:val="Zkladntext-prvnodsazen2"/>
      </w:pPr>
      <w:r w:rsidRPr="000C3915">
        <w:t>V roce 2013, kdy byla napsána první odborná verze (+prezentace) tohoto pojednání do sborníku Czech Stone Cluster &amp; al., u příležitosti konference konané 10. 12. dubna 2013</w:t>
      </w:r>
      <w:r w:rsidR="005A63F8">
        <w:t xml:space="preserve"> </w:t>
      </w:r>
      <w:sdt>
        <w:sdtPr>
          <w:id w:val="-1273473891"/>
          <w:citation/>
        </w:sdtPr>
        <w:sdtEndPr/>
        <w:sdtContent>
          <w:r w:rsidR="005A63F8">
            <w:fldChar w:fldCharType="begin"/>
          </w:r>
          <w:r w:rsidR="005A63F8">
            <w:instrText xml:space="preserve"> CITATION Kru13 \l 1029 </w:instrText>
          </w:r>
          <w:r w:rsidR="005A63F8">
            <w:fldChar w:fldCharType="separate"/>
          </w:r>
          <w:r w:rsidR="005A63F8">
            <w:rPr>
              <w:noProof/>
            </w:rPr>
            <w:t>(2)</w:t>
          </w:r>
          <w:r w:rsidR="005A63F8">
            <w:fldChar w:fldCharType="end"/>
          </w:r>
        </w:sdtContent>
      </w:sdt>
      <w:r w:rsidR="00EC1FA1" w:rsidRPr="000C3915">
        <w:t xml:space="preserve">, vládla na surovinových trzích s REE panika, která vyvolala strmý růst cen, který s nevelkými oscilacemi trvá dodnes. </w:t>
      </w:r>
      <w:r w:rsidR="000C3915">
        <w:t>Tehdy reagovala Čína na pokusy Japonska etablovat se na nově ověřených ložiscích REE ve Vietnamu</w:t>
      </w:r>
      <w:r w:rsidR="00830B93">
        <w:t xml:space="preserve"> (tedy udělat něco, čím se ohánějí v</w:t>
      </w:r>
      <w:r w:rsidR="00D50FBA">
        <w:t> </w:t>
      </w:r>
      <w:r w:rsidR="00830B93">
        <w:t>E</w:t>
      </w:r>
      <w:r w:rsidR="00D50FBA">
        <w:t xml:space="preserve">K – viz naprosto pitomé výroky F. Temmermanse, ale i mimoňských politiků téměř celé Evropy), tj. </w:t>
      </w:r>
      <w:r w:rsidR="00D50FBA" w:rsidRPr="00D50FBA">
        <w:rPr>
          <w:b/>
        </w:rPr>
        <w:t>diverzifikovat zdroje</w:t>
      </w:r>
      <w:r w:rsidR="00D50FBA">
        <w:rPr>
          <w:b/>
        </w:rPr>
        <w:t xml:space="preserve">. Čína tehdy poprvé významněji vycenila zuby a zavedla restrikce na vývoz </w:t>
      </w:r>
      <w:r w:rsidR="00C04BB9">
        <w:rPr>
          <w:b/>
        </w:rPr>
        <w:t>a prodej REE</w:t>
      </w:r>
      <w:r w:rsidR="005D760E">
        <w:rPr>
          <w:b/>
        </w:rPr>
        <w:t xml:space="preserve"> s odkazem na vlastní spotřebu</w:t>
      </w:r>
      <w:r w:rsidR="00C04BB9">
        <w:rPr>
          <w:b/>
        </w:rPr>
        <w:t>. Mohla si to dovolit. V té době již čínské společnosti – ať již veřejně nebo skrytě – kontrolovala 90</w:t>
      </w:r>
      <w:r w:rsidR="0063143D">
        <w:rPr>
          <w:b/>
        </w:rPr>
        <w:t xml:space="preserve"> </w:t>
      </w:r>
      <w:r w:rsidR="00C04BB9">
        <w:rPr>
          <w:b/>
        </w:rPr>
        <w:t xml:space="preserve">% ověřených světových zásob REE. </w:t>
      </w:r>
      <w:r w:rsidR="00C04BB9">
        <w:t xml:space="preserve">Zděšení, které zavládlo mezi průmyslově rozvinutými a technicky vyspělými zeměmi se změnilo v paniku, když jednotlivé vlády zjišťovaly, že diverzifikace je skvělá věc, ale </w:t>
      </w:r>
      <w:r w:rsidR="00D0513F">
        <w:t xml:space="preserve">jestliže </w:t>
      </w:r>
      <w:r w:rsidR="00C04BB9">
        <w:t>není kde diverzifikovat</w:t>
      </w:r>
      <w:r w:rsidR="00D0513F">
        <w:t>, jsou takové diverzifikační proklamace</w:t>
      </w:r>
      <w:r w:rsidR="00C04BB9">
        <w:t xml:space="preserve"> na úrov</w:t>
      </w:r>
      <w:r w:rsidR="00D0513F">
        <w:t>ni</w:t>
      </w:r>
      <w:r w:rsidR="00C04BB9">
        <w:t xml:space="preserve"> zbožného přání.</w:t>
      </w:r>
    </w:p>
    <w:p w14:paraId="71F5DEF7" w14:textId="77777777" w:rsidR="00D50FBA" w:rsidRDefault="00D50FBA" w:rsidP="000C3915">
      <w:pPr>
        <w:pStyle w:val="Zkladntext-prvnodsazen2"/>
      </w:pPr>
      <w:r>
        <w:rPr>
          <w:b/>
        </w:rPr>
        <w:t xml:space="preserve">Diverzifikovat zdroje lze, je-li v převisu nabídka nad poptávkou. </w:t>
      </w:r>
      <w:r w:rsidRPr="00D50FBA">
        <w:t>Pokud jsou</w:t>
      </w:r>
      <w:r>
        <w:rPr>
          <w:b/>
        </w:rPr>
        <w:t xml:space="preserve"> </w:t>
      </w:r>
      <w:r w:rsidRPr="00D50FBA">
        <w:t>výrobní</w:t>
      </w:r>
      <w:r>
        <w:rPr>
          <w:b/>
        </w:rPr>
        <w:t xml:space="preserve"> </w:t>
      </w:r>
      <w:r w:rsidRPr="00D50FBA">
        <w:t xml:space="preserve">řetězce </w:t>
      </w:r>
      <w:r>
        <w:t>podvázány již na samém počátku</w:t>
      </w:r>
      <w:r w:rsidR="00C04BB9">
        <w:t>, nastává imploze celých výrobních struktur založených na systému ‚just in time‘</w:t>
      </w:r>
      <w:r w:rsidR="00D0513F">
        <w:t>,</w:t>
      </w:r>
      <w:r w:rsidR="00DC2E5E">
        <w:t xml:space="preserve"> tj.</w:t>
      </w:r>
      <w:r w:rsidR="00D0513F">
        <w:t xml:space="preserve"> šetření nákladů</w:t>
      </w:r>
      <w:r w:rsidR="00C04BB9">
        <w:t xml:space="preserve"> bez vytváření skladových zásob. To se ostatně opakovalo, byť z jiných důvodů, při celosvětové covidové panice kombinované s krizí energetických dodávek, </w:t>
      </w:r>
      <w:r w:rsidR="00DC2E5E">
        <w:t xml:space="preserve">jako výsledku </w:t>
      </w:r>
      <w:r w:rsidR="00C04BB9">
        <w:t xml:space="preserve">hloupých a neúčinných </w:t>
      </w:r>
      <w:r w:rsidR="00A01A54">
        <w:t>obstrukcí obchodní výměny</w:t>
      </w:r>
      <w:r w:rsidR="00DC2E5E">
        <w:t xml:space="preserve"> a dodávek surovin, které měly poškodit ekonomiku RF</w:t>
      </w:r>
      <w:r w:rsidR="00C04BB9">
        <w:t>.</w:t>
      </w:r>
    </w:p>
    <w:p w14:paraId="0077A13F" w14:textId="77777777" w:rsidR="005A63F8" w:rsidRPr="00635B39" w:rsidRDefault="005A63F8" w:rsidP="005A63F8">
      <w:pPr>
        <w:pStyle w:val="Zkladntext-prvnodsazen2"/>
      </w:pPr>
      <w:r w:rsidRPr="00635B39">
        <w:t>Světová produkce a spotřeba v roce 2010 byla odhadována v rozpětí 125</w:t>
      </w:r>
      <w:r>
        <w:t> </w:t>
      </w:r>
      <w:r w:rsidRPr="00635B39">
        <w:t>000 až 136</w:t>
      </w:r>
      <w:r>
        <w:t> </w:t>
      </w:r>
      <w:r w:rsidRPr="00635B39">
        <w:t>100 tun, z toho Čína vyprodukovala v roce 2010 až 130</w:t>
      </w:r>
      <w:r>
        <w:t> </w:t>
      </w:r>
      <w:r w:rsidRPr="00635B39">
        <w:t xml:space="preserve">000 tun. Odhady </w:t>
      </w:r>
      <w:r>
        <w:t>byly a j</w:t>
      </w:r>
      <w:r w:rsidRPr="00635B39">
        <w:t xml:space="preserve">sou kvantifikovány na základě analýz produkce konečných výrobků, zařízení a poloproduktů, které byly předmětem obchodu. Z tohoto důvodu také vzniká tak velká diference mezi vykazovanou produkcí REE (včetně REO - oxidů REE) a spotřebou – část suroviny zůstává nezpracována v zásobách, navíc samotné vstupní surovinové bilance spočívají na aproximacích z různých zdrojů a podle ne vždy kompatibilních metodik. </w:t>
      </w:r>
      <w:r>
        <w:t>V neposlední řadě je to i černý trh</w:t>
      </w:r>
      <w:r w:rsidR="00EA3B71">
        <w:t>, kterým projde ročně nekontrolovatelné množství v řádu tisíc až deset tisíc tun.</w:t>
      </w:r>
    </w:p>
    <w:p w14:paraId="08719694" w14:textId="14C61296" w:rsidR="005A63F8" w:rsidRPr="00635B39" w:rsidRDefault="005A63F8" w:rsidP="005A63F8">
      <w:pPr>
        <w:pStyle w:val="Zkladntext-prvnodsazen2"/>
      </w:pPr>
      <w:r w:rsidRPr="00635B39">
        <w:t xml:space="preserve">Odhady výhledu světové </w:t>
      </w:r>
      <w:r w:rsidR="005D0B27">
        <w:t>spotřeby k roku 2015 se pohybovaly</w:t>
      </w:r>
      <w:r w:rsidRPr="00635B39">
        <w:t xml:space="preserve"> mezi 185</w:t>
      </w:r>
      <w:r w:rsidR="00EA3B71">
        <w:t> </w:t>
      </w:r>
      <w:r w:rsidRPr="00635B39">
        <w:t>000 až 210</w:t>
      </w:r>
      <w:r w:rsidR="00EA3B71">
        <w:t> </w:t>
      </w:r>
      <w:r w:rsidRPr="00635B39">
        <w:t>000 tunami, z toh</w:t>
      </w:r>
      <w:r w:rsidR="005D0B27">
        <w:t>o odhad čínské produkce</w:t>
      </w:r>
      <w:r w:rsidRPr="00635B39">
        <w:t xml:space="preserve"> 140</w:t>
      </w:r>
      <w:r w:rsidR="00EA3B71">
        <w:t> </w:t>
      </w:r>
      <w:r w:rsidRPr="00635B39">
        <w:t>000 tun, ale zároveň také růst vlastní spotřeby ze 73</w:t>
      </w:r>
      <w:r w:rsidR="00EA3B71">
        <w:t> </w:t>
      </w:r>
      <w:r w:rsidRPr="00635B39">
        <w:t>000 tun (2010) na 111</w:t>
      </w:r>
      <w:r w:rsidR="00EA3B71">
        <w:t> </w:t>
      </w:r>
      <w:r w:rsidRPr="00635B39">
        <w:t>000 tun v roce 2015. Samotná Čínská asociace průmyslu REE (Chinese Rare Eart</w:t>
      </w:r>
      <w:r w:rsidR="00EA3B71">
        <w:t>h Industry Association) odhadovala</w:t>
      </w:r>
      <w:r w:rsidRPr="00635B39">
        <w:t xml:space="preserve"> růst vlastní produkce jen na 130</w:t>
      </w:r>
      <w:r>
        <w:t> </w:t>
      </w:r>
      <w:r w:rsidRPr="00635B39">
        <w:t>000 tun v roce 2015</w:t>
      </w:r>
      <w:sdt>
        <w:sdtPr>
          <w:id w:val="-1872525998"/>
          <w:citation/>
        </w:sdtPr>
        <w:sdtEndPr/>
        <w:sdtContent>
          <w:r w:rsidR="00EA3B71">
            <w:fldChar w:fldCharType="begin"/>
          </w:r>
          <w:r w:rsidR="00EA3B71">
            <w:instrText xml:space="preserve"> CITATION Pug13 \l 1029 </w:instrText>
          </w:r>
          <w:r w:rsidR="00EA3B71">
            <w:fldChar w:fldCharType="separate"/>
          </w:r>
          <w:r w:rsidR="00EA3B71">
            <w:rPr>
              <w:noProof/>
            </w:rPr>
            <w:t xml:space="preserve"> (3)</w:t>
          </w:r>
          <w:r w:rsidR="00EA3B71">
            <w:fldChar w:fldCharType="end"/>
          </w:r>
        </w:sdtContent>
      </w:sdt>
      <w:r w:rsidR="00EA3B71">
        <w:t xml:space="preserve">, </w:t>
      </w:r>
      <w:sdt>
        <w:sdtPr>
          <w:id w:val="-1513372564"/>
          <w:citation/>
        </w:sdtPr>
        <w:sdtEndPr/>
        <w:sdtContent>
          <w:r w:rsidR="00EA3B71">
            <w:fldChar w:fldCharType="begin"/>
          </w:r>
          <w:r w:rsidR="00EA3B71">
            <w:instrText xml:space="preserve"> CITATION GWM12 \l 1029 </w:instrText>
          </w:r>
          <w:r w:rsidR="00EA3B71">
            <w:fldChar w:fldCharType="separate"/>
          </w:r>
          <w:r w:rsidR="00EA3B71">
            <w:rPr>
              <w:noProof/>
            </w:rPr>
            <w:t>(4)</w:t>
          </w:r>
          <w:r w:rsidR="00EA3B71">
            <w:fldChar w:fldCharType="end"/>
          </w:r>
        </w:sdtContent>
      </w:sdt>
      <w:r w:rsidR="0063143D">
        <w:t>.</w:t>
      </w:r>
    </w:p>
    <w:p w14:paraId="08AA5116" w14:textId="77777777" w:rsidR="005A63F8" w:rsidRPr="00635B39" w:rsidRDefault="005A63F8" w:rsidP="005A63F8">
      <w:pPr>
        <w:pStyle w:val="Zkladntext-prvnodsazen2"/>
      </w:pPr>
      <w:r>
        <w:t>Z toho vyplývalo</w:t>
      </w:r>
      <w:r w:rsidRPr="00635B39">
        <w:t xml:space="preserve">, že nečínská produkce </w:t>
      </w:r>
      <w:r>
        <w:t xml:space="preserve">by se </w:t>
      </w:r>
      <w:r w:rsidRPr="00635B39">
        <w:t>muse</w:t>
      </w:r>
      <w:r>
        <w:t>la</w:t>
      </w:r>
      <w:r w:rsidRPr="00635B39">
        <w:t xml:space="preserve"> významně zvýš</w:t>
      </w:r>
      <w:r>
        <w:t>it</w:t>
      </w:r>
      <w:r w:rsidRPr="00635B39">
        <w:t xml:space="preserve"> na 45</w:t>
      </w:r>
      <w:r>
        <w:t> </w:t>
      </w:r>
      <w:r w:rsidRPr="00635B39">
        <w:t>000 až 70</w:t>
      </w:r>
      <w:r>
        <w:t> </w:t>
      </w:r>
      <w:r w:rsidRPr="00635B39">
        <w:t>000 tun</w:t>
      </w:r>
      <w:r>
        <w:t>/rok</w:t>
      </w:r>
      <w:r w:rsidRPr="00635B39">
        <w:t>, aby se pokryla zbývající, dosud nepokrytá, avšak prognózovaná poptávka, která ne</w:t>
      </w:r>
      <w:r>
        <w:t>mohla</w:t>
      </w:r>
      <w:r w:rsidRPr="00635B39">
        <w:t xml:space="preserve"> být uspokojena omezujícím se čínským vývozem. V této souvislosti je pozoruhodné, že</w:t>
      </w:r>
      <w:r>
        <w:t xml:space="preserve"> celosvětově byly</w:t>
      </w:r>
      <w:r w:rsidRPr="00635B39">
        <w:t xml:space="preserve"> v ekonomicko-surovinových analýzách, statistiky i úvahy o produkci rozděleny na to, co vyprodukuje a spotřebuje Čína a zvlášť je hodnocen zbytek světa, podobně jako v citované zprávě Kongresu USA</w:t>
      </w:r>
      <w:r>
        <w:t xml:space="preserve"> </w:t>
      </w:r>
      <w:sdt>
        <w:sdtPr>
          <w:id w:val="-791053156"/>
          <w:citation/>
        </w:sdtPr>
        <w:sdtEndPr/>
        <w:sdtContent>
          <w:r>
            <w:fldChar w:fldCharType="begin"/>
          </w:r>
          <w:r w:rsidRPr="005A63F8">
            <w:instrText xml:space="preserve"> CITATION Hum10 \l 1029 </w:instrText>
          </w:r>
          <w:r>
            <w:fldChar w:fldCharType="separate"/>
          </w:r>
          <w:r w:rsidRPr="005A63F8">
            <w:t>(3)</w:t>
          </w:r>
          <w:r>
            <w:fldChar w:fldCharType="end"/>
          </w:r>
        </w:sdtContent>
      </w:sdt>
      <w:r w:rsidRPr="009540D9">
        <w:t>.</w:t>
      </w:r>
    </w:p>
    <w:p w14:paraId="08F56325" w14:textId="387CA633" w:rsidR="00A01A54" w:rsidRPr="00D50FBA" w:rsidRDefault="005A63F8" w:rsidP="000C3915">
      <w:pPr>
        <w:pStyle w:val="Zkladntext-prvnodsazen2"/>
      </w:pPr>
      <w:r>
        <w:t>Mezi roky 2010 až 2013 bylo z</w:t>
      </w:r>
      <w:r w:rsidR="005D760E">
        <w:t xml:space="preserve">ásobování lanthanoidy v USA opakovaně předmětem slyšení v senátu a v kongresu. </w:t>
      </w:r>
      <w:r w:rsidR="002C1BCD">
        <w:t xml:space="preserve">Ve zprávě kongresu </w:t>
      </w:r>
      <w:sdt>
        <w:sdtPr>
          <w:id w:val="-1847314402"/>
          <w:citation/>
        </w:sdtPr>
        <w:sdtEndPr/>
        <w:sdtContent>
          <w:r w:rsidR="002C1BCD">
            <w:fldChar w:fldCharType="begin"/>
          </w:r>
          <w:r w:rsidR="002C1BCD">
            <w:instrText xml:space="preserve"> CITATION Hum10 \l 1029 </w:instrText>
          </w:r>
          <w:r w:rsidR="002C1BCD">
            <w:fldChar w:fldCharType="separate"/>
          </w:r>
          <w:r w:rsidR="002C1BCD">
            <w:rPr>
              <w:noProof/>
            </w:rPr>
            <w:t>(2)</w:t>
          </w:r>
          <w:r w:rsidR="002C1BCD">
            <w:fldChar w:fldCharType="end"/>
          </w:r>
        </w:sdtContent>
      </w:sdt>
      <w:r w:rsidR="00EA3B71">
        <w:t xml:space="preserve"> byl</w:t>
      </w:r>
      <w:r w:rsidR="00C4093D">
        <w:t>y</w:t>
      </w:r>
      <w:r w:rsidR="00EA3B71">
        <w:t xml:space="preserve"> rozebírány i důvody, v té době již nezpochybnitelné čínské dominance v těžbě i na světovém trhu</w:t>
      </w:r>
      <w:r w:rsidR="005D0B27">
        <w:t>, jakož i opožděné reakce a závislost USA na importu z Číny</w:t>
      </w:r>
      <w:r w:rsidR="00EA3B71">
        <w:t>.</w:t>
      </w:r>
      <w:r w:rsidR="00DA6396">
        <w:t xml:space="preserve"> Rozhodnutím kongresu byly REE deklarovány jako strategické suroviny s cílem vymanit se ze závislosti na Číně. USGS (geologická služba USA) byla pověřena revidovat ložiska na území USA, přehodnotit zásoby a možnosti znovu otevření nebo vybudování nového dolu. Pozornost se upřela k ložisku Mountain Pass (v platné licenci společnosti Molycorp), lomu uzavřeného již na počátku 90. let z ekonomických důvodů (způsobeného čínskými dumpingovými cenami</w:t>
      </w:r>
      <w:r w:rsidR="00C4093D">
        <w:t>)</w:t>
      </w:r>
      <w:r w:rsidR="00DA6396">
        <w:t>. Ložisko bylo znovu ot</w:t>
      </w:r>
      <w:r w:rsidR="00C4093D">
        <w:t>e</w:t>
      </w:r>
      <w:r w:rsidR="00DA6396">
        <w:t xml:space="preserve">vřeno v roce 2013 s předpokladem, že do roku 2015 bude těžit 20 000 tun REE ročně. </w:t>
      </w:r>
      <w:r w:rsidR="009D5AB8">
        <w:t xml:space="preserve">V roce 2021 se zde těžilo již 42 000 t a v roce 2022 těžba dosáhla 43 000 t REE. Perličkou je, že na nátlak NGO a aktivistů se vytěžený koncentrát nezpracovává v USA, ale posílá se do Číny ke zpracování. </w:t>
      </w:r>
    </w:p>
    <w:p w14:paraId="48E9295E" w14:textId="2100BB6F" w:rsidR="004056CE" w:rsidRDefault="005D0B27" w:rsidP="004056CE">
      <w:pPr>
        <w:pStyle w:val="Zkladntext-prvnodsazen2"/>
      </w:pPr>
      <w:r>
        <w:t>Ložisko Bayan Obo (Bayun Obo), v provincii Vnitřní Mongolsko v Číně bylo objeveno v roce 1927 a představuje v současnosti nejvě</w:t>
      </w:r>
      <w:r w:rsidR="009D5AB8">
        <w:t>tší (bilanční zásoby přes 120 miliónů</w:t>
      </w:r>
      <w:r>
        <w:t xml:space="preserve"> t REE s průměrnou kovnatostí 6</w:t>
      </w:r>
      <w:r w:rsidR="00C4093D">
        <w:t xml:space="preserve"> </w:t>
      </w:r>
      <w:r>
        <w:t>%) a zároveň hlavní těžené ložisko REE nejen na Asijském kontinentu, ale i na světě (</w:t>
      </w:r>
      <w:r w:rsidR="009D5AB8">
        <w:t>těžba</w:t>
      </w:r>
      <w:r>
        <w:t xml:space="preserve"> pokusně </w:t>
      </w:r>
      <w:r w:rsidR="009D5AB8">
        <w:t>probíhá na menších ložiscích v několika provinciích</w:t>
      </w:r>
      <w:r>
        <w:t xml:space="preserve">). </w:t>
      </w:r>
      <w:r w:rsidR="009D5AB8">
        <w:t>Čína v roce 2021 vyprodukovala 168 000 t a v roce 2022 pak 210 000 t REE (podle USGS).</w:t>
      </w:r>
      <w:r w:rsidR="001123F8">
        <w:t xml:space="preserve"> Ještě se k němu vrátíme příště.</w:t>
      </w:r>
    </w:p>
    <w:p w14:paraId="33E4CFB5" w14:textId="72FC97C8" w:rsidR="001123F8" w:rsidRDefault="009D5AB8" w:rsidP="004056CE">
      <w:pPr>
        <w:pStyle w:val="Zkladntext-prvnodsazen2"/>
      </w:pPr>
      <w:r>
        <w:t>Evropa do doby roztržky Číny s Japonskem jenom přihlížela. Rostoucí panika po roce 2011 přiměla i těžkopádnou EU k hledání diverzifikovaných zdrojů (zejména Německo hledalo zdroje v Indonésii, Indii, Austrálii), ale podle svého dobrého zvyku s křížkem po funusu.</w:t>
      </w:r>
      <w:r w:rsidR="00335AC5">
        <w:t xml:space="preserve"> V závěru roku proto vzbudilo nadšení prohlášení</w:t>
      </w:r>
      <w:r w:rsidR="00AB15BD">
        <w:t xml:space="preserve"> švédské společnosti LKAB, že byla dokončena první ověřovací etapa ložiska Per Geijer v sousedství slavné magnetit-hematitové formace Kiruna v severním Švédsku. Následovala smršť novinářské hlouposti v oslavných článcích, tvrdících, že bylo objeveno největší ložisko REE v Evropě (totiž jediné, pomineme-li </w:t>
      </w:r>
      <w:r w:rsidR="00C4093D">
        <w:t>u</w:t>
      </w:r>
      <w:r w:rsidR="00AB15BD">
        <w:t>krajinská a ruská ložiska) a že Evropa je zachráněna (pomineme-li</w:t>
      </w:r>
      <w:r w:rsidR="00C4093D">
        <w:t>,</w:t>
      </w:r>
      <w:r w:rsidR="00AB15BD">
        <w:t xml:space="preserve"> že ložisko je na území Švédska a jemu také patří!</w:t>
      </w:r>
      <w:r w:rsidR="00C4093D">
        <w:t>).</w:t>
      </w:r>
      <w:r w:rsidR="00AB15BD">
        <w:t xml:space="preserve"> Jenže suše podaná realita ukazuje, že z pěti ložiskových těles na ploše cca 30 km</w:t>
      </w:r>
      <w:r w:rsidR="00AB15BD" w:rsidRPr="00AB15BD">
        <w:rPr>
          <w:vertAlign w:val="superscript"/>
        </w:rPr>
        <w:t>2</w:t>
      </w:r>
      <w:r w:rsidR="00AB15BD">
        <w:t xml:space="preserve"> a do hloubky (zatím ověřené) 1 500 se nachází pět ložiskových těles s kovnatostí v desetinách %, pouze </w:t>
      </w:r>
      <w:r w:rsidR="001123F8">
        <w:t>v tělese Nukutus jsou koncentrace REE do 1</w:t>
      </w:r>
      <w:r w:rsidR="00C4093D">
        <w:t xml:space="preserve"> </w:t>
      </w:r>
      <w:r w:rsidR="001123F8">
        <w:t>%. Zárov</w:t>
      </w:r>
      <w:r w:rsidR="00C4093D">
        <w:t>e</w:t>
      </w:r>
      <w:r w:rsidR="001123F8">
        <w:t xml:space="preserve">ň společnost LKAB oznámila, že těžba by mohla být zahájena za 10 až 15 let. Pochopitelně okamžitě vyrukovali </w:t>
      </w:r>
      <w:r w:rsidR="001123F8">
        <w:lastRenderedPageBreak/>
        <w:t>samozvaní ochránci se spojenci v NGO a tvrdě napadli záměr ložisko využívat, třebaže vzhledem ke kovnatosti jsou zde REE pouze vedlejším produktem apatitových a magnetit-hematitových vrstev.</w:t>
      </w:r>
    </w:p>
    <w:p w14:paraId="6C0118BC" w14:textId="5F57CDA3" w:rsidR="009D5AB8" w:rsidRDefault="001123F8" w:rsidP="001123F8">
      <w:pPr>
        <w:pStyle w:val="Nzevkapitoly"/>
      </w:pPr>
      <w:r>
        <w:t>Ceny REE</w:t>
      </w:r>
    </w:p>
    <w:p w14:paraId="011ED72B" w14:textId="77777777" w:rsidR="0020518F" w:rsidRDefault="001123F8" w:rsidP="001123F8">
      <w:pPr>
        <w:pStyle w:val="Zkladntextprvnodsazen"/>
      </w:pPr>
      <w:r>
        <w:t xml:space="preserve">Pro představu cenového vývoje současnosti, kdy po odeznění covidové paniky došlo k oživení trhu a růstu poptávky po REE tlačené zejména šílenými záměry Západu v oblasti elektromobility a tzv. OZE, když odezvou na rostoucí poptávku je nezanedbatelný růst cen. Za tímto účelem je v následující tabulce </w:t>
      </w:r>
      <w:r w:rsidR="0020518F">
        <w:t>přehled cen kovových REE z roku 2019 a 2023, tj. nejčistší část zpracování REE rud. Čtyř a pěti devítkové kovy se prodávají po kg – vzhledem k ceně, ale pro další porovnávání s ostatními produkty – oxidy, kerbonáty, chlorid aj. jsou ceny přepočteny na cenu metrické tuny. Z celkových 79 obchodovaných produktů obsahuje tabulka jenom 28.</w:t>
      </w:r>
    </w:p>
    <w:p w14:paraId="17312B45" w14:textId="77777777" w:rsidR="0020518F" w:rsidRDefault="0020518F" w:rsidP="0020518F">
      <w:pPr>
        <w:pStyle w:val="Zkladntextprvnodsazen"/>
        <w:keepNext/>
      </w:pPr>
      <w:r>
        <w:rPr>
          <w:noProof/>
        </w:rPr>
        <w:drawing>
          <wp:inline distT="0" distB="0" distL="0" distR="0" wp14:anchorId="15D24E83" wp14:editId="401AA49F">
            <wp:extent cx="5972810" cy="3576955"/>
            <wp:effectExtent l="0" t="0" r="8890" b="444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3576955"/>
                    </a:xfrm>
                    <a:prstGeom prst="rect">
                      <a:avLst/>
                    </a:prstGeom>
                    <a:noFill/>
                  </pic:spPr>
                </pic:pic>
              </a:graphicData>
            </a:graphic>
          </wp:inline>
        </w:drawing>
      </w:r>
    </w:p>
    <w:p w14:paraId="5455B4B5" w14:textId="77777777" w:rsidR="0020518F" w:rsidRDefault="0020518F" w:rsidP="0020518F">
      <w:pPr>
        <w:pStyle w:val="Titulek"/>
      </w:pPr>
      <w:r>
        <w:t xml:space="preserve">Obrázek </w:t>
      </w:r>
      <w:r w:rsidR="00635BA7">
        <w:fldChar w:fldCharType="begin"/>
      </w:r>
      <w:r w:rsidR="00635BA7">
        <w:instrText xml:space="preserve"> SEQ Obrázek \* ARABIC </w:instrText>
      </w:r>
      <w:r w:rsidR="00635BA7">
        <w:fldChar w:fldCharType="separate"/>
      </w:r>
      <w:r>
        <w:rPr>
          <w:noProof/>
        </w:rPr>
        <w:t>1</w:t>
      </w:r>
      <w:r w:rsidR="00635BA7">
        <w:rPr>
          <w:noProof/>
        </w:rPr>
        <w:fldChar w:fldCharType="end"/>
      </w:r>
      <w:r>
        <w:t>: Přehled cen 28 REE prvků vesměs o vysoké čistotě nabízené na trhu a procentní růst cen mezi roky 2019 a 2023</w:t>
      </w:r>
    </w:p>
    <w:p w14:paraId="77026366" w14:textId="77777777" w:rsidR="001123F8" w:rsidRPr="001123F8" w:rsidRDefault="00032F80" w:rsidP="00032F80">
      <w:pPr>
        <w:pStyle w:val="Nzevkapitoly"/>
      </w:pPr>
      <w:r>
        <w:t>Místo závěru</w:t>
      </w:r>
      <w:r w:rsidR="0020518F">
        <w:t xml:space="preserve"> </w:t>
      </w:r>
    </w:p>
    <w:p w14:paraId="31AC27E8" w14:textId="77777777" w:rsidR="004056CE" w:rsidRDefault="004056CE" w:rsidP="004056CE">
      <w:pPr>
        <w:pStyle w:val="Zkladntext-prvnodsazen2"/>
      </w:pPr>
      <w:r>
        <w:t xml:space="preserve">Není </w:t>
      </w:r>
      <w:r w:rsidR="00032F80">
        <w:t xml:space="preserve">také </w:t>
      </w:r>
      <w:r>
        <w:t>bez zajímavosti, že pod tlakem poptávky automobilního průmyslu se také cena lithia (Li) jen za období 2019 – 2023 zdesateronásobila.</w:t>
      </w:r>
      <w:r w:rsidR="00032F80">
        <w:t xml:space="preserve"> Je to vlivem horečně upřednostňované sázky na elektromobilitu a podporované tzv. OZE.</w:t>
      </w:r>
    </w:p>
    <w:p w14:paraId="3483BFD5" w14:textId="6EF69EF9" w:rsidR="00032F80" w:rsidRDefault="00032F80" w:rsidP="004056CE">
      <w:pPr>
        <w:pStyle w:val="Zkladntext-prvnodsazen2"/>
      </w:pPr>
      <w:r>
        <w:t>Toto zajímavé téma rozhodně není uzavřené, jak z hlediska ekonomického, věcně materiálního, ale také navýsost politického, s dopady na technický a technologický vývoj a vlastně i do života občanů nejen Česka, EU, ale celosvětově. Jistě se mu budeme ještě podrobněji věnovat.</w:t>
      </w:r>
    </w:p>
    <w:p w14:paraId="063DB5D7" w14:textId="0875A47E" w:rsidR="007F71C9" w:rsidRDefault="007F71C9" w:rsidP="004056CE">
      <w:pPr>
        <w:pStyle w:val="Zkladntext-prvnodsazen2"/>
      </w:pPr>
    </w:p>
    <w:p w14:paraId="24342FC5" w14:textId="6ADCA334" w:rsidR="007F71C9" w:rsidRPr="00C4093D" w:rsidRDefault="007F71C9" w:rsidP="004056CE">
      <w:pPr>
        <w:pStyle w:val="Zkladntext-prvnodsazen2"/>
        <w:rPr>
          <w:b/>
          <w:bCs/>
        </w:rPr>
      </w:pPr>
      <w:r w:rsidRPr="00C4093D">
        <w:rPr>
          <w:b/>
          <w:bCs/>
        </w:rPr>
        <w:t>Ing. František Kružík</w:t>
      </w:r>
    </w:p>
    <w:p w14:paraId="2D6DFDD3" w14:textId="2E930AB4" w:rsidR="0047211D" w:rsidRPr="00C4093D" w:rsidRDefault="0047211D" w:rsidP="004056CE">
      <w:pPr>
        <w:pStyle w:val="Zkladntext-prvnodsazen2"/>
        <w:rPr>
          <w:b/>
          <w:bCs/>
        </w:rPr>
      </w:pPr>
      <w:r w:rsidRPr="00C4093D">
        <w:rPr>
          <w:b/>
          <w:bCs/>
        </w:rPr>
        <w:t>9.3.2023</w:t>
      </w:r>
    </w:p>
    <w:p w14:paraId="58A46F2D" w14:textId="77777777" w:rsidR="007F71C9" w:rsidRDefault="007F71C9" w:rsidP="007F71C9">
      <w:pPr>
        <w:pStyle w:val="Zkladntext-prvnodsazen2"/>
        <w:ind w:firstLine="0"/>
      </w:pPr>
    </w:p>
    <w:p w14:paraId="3D630BF8" w14:textId="77777777" w:rsidR="002C1BCD" w:rsidRDefault="002C1BCD" w:rsidP="005D760E">
      <w:pPr>
        <w:pStyle w:val="Zkladntext-prvnodsazen2"/>
      </w:pPr>
      <w:r>
        <w:br w:type="page"/>
      </w:r>
    </w:p>
    <w:p w14:paraId="1BCF0EC6" w14:textId="77777777" w:rsidR="00EC1FA1" w:rsidRDefault="002C1BCD" w:rsidP="002C1BCD">
      <w:pPr>
        <w:pStyle w:val="Nzevkapitoly"/>
      </w:pPr>
      <w:r>
        <w:lastRenderedPageBreak/>
        <w:t>Literatura a zdroje (výběr)</w:t>
      </w:r>
    </w:p>
    <w:p w14:paraId="7176880F" w14:textId="77777777" w:rsidR="002C1BCD" w:rsidRDefault="002C1BCD" w:rsidP="002C1BCD">
      <w:pPr>
        <w:pStyle w:val="Literaturaseznam"/>
        <w:rPr>
          <w:noProof/>
        </w:rPr>
      </w:pPr>
      <w:r>
        <w:fldChar w:fldCharType="begin"/>
      </w:r>
      <w:r>
        <w:instrText xml:space="preserve"> BIBLIOGRAPHY  \l 1029 </w:instrText>
      </w:r>
      <w:r>
        <w:fldChar w:fldCharType="separate"/>
      </w:r>
      <w:r>
        <w:rPr>
          <w:b/>
          <w:bCs/>
          <w:noProof/>
        </w:rPr>
        <w:t>Bruno, A.</w:t>
      </w:r>
      <w:r>
        <w:rPr>
          <w:noProof/>
        </w:rPr>
        <w:t xml:space="preserve"> Rare Earths Weekly Review: Rare Earth Meteorite Reminder? </w:t>
      </w:r>
      <w:r>
        <w:rPr>
          <w:i/>
          <w:iCs/>
          <w:noProof/>
        </w:rPr>
        <w:t xml:space="preserve">ProEdgeWire. </w:t>
      </w:r>
      <w:r>
        <w:rPr>
          <w:noProof/>
        </w:rPr>
        <w:t>[Online] ProEdgeWire.com, 19. 2 2013. [Citace: 23. 4 2013.] http://www.proedgewire.com/rare-earth-intel/rare-earths-weekly-review-a-friendly-reminder-from-the-sky-on-the-value-of-rare-earths/.</w:t>
      </w:r>
    </w:p>
    <w:p w14:paraId="6B4EA840" w14:textId="77777777" w:rsidR="002C1BCD" w:rsidRDefault="002C1BCD" w:rsidP="002C1BCD">
      <w:pPr>
        <w:pStyle w:val="Literaturaseznam"/>
        <w:rPr>
          <w:noProof/>
        </w:rPr>
      </w:pPr>
      <w:r>
        <w:rPr>
          <w:b/>
          <w:bCs/>
          <w:noProof/>
        </w:rPr>
        <w:t>Humphries, M.</w:t>
      </w:r>
      <w:r>
        <w:rPr>
          <w:noProof/>
        </w:rPr>
        <w:t xml:space="preserve"> </w:t>
      </w:r>
      <w:r>
        <w:rPr>
          <w:i/>
          <w:iCs/>
          <w:noProof/>
        </w:rPr>
        <w:t xml:space="preserve">Rare Earth Elements: The Global Supply Chain. </w:t>
      </w:r>
      <w:r>
        <w:rPr>
          <w:noProof/>
        </w:rPr>
        <w:t>Washington : Congresional Research Service, 2012. str. 31, Report for Congress USA. R41347.</w:t>
      </w:r>
    </w:p>
    <w:p w14:paraId="43998261" w14:textId="77777777" w:rsidR="002C1BCD" w:rsidRDefault="002C1BCD" w:rsidP="002C1BCD">
      <w:pPr>
        <w:pStyle w:val="Literaturaseznam"/>
        <w:rPr>
          <w:noProof/>
        </w:rPr>
      </w:pPr>
      <w:r>
        <w:rPr>
          <w:b/>
          <w:bCs/>
          <w:noProof/>
        </w:rPr>
        <w:t>Zamarský, V., H., Raclavská a Matýsek, D.</w:t>
      </w:r>
      <w:r>
        <w:rPr>
          <w:noProof/>
        </w:rPr>
        <w:t xml:space="preserve"> </w:t>
      </w:r>
      <w:r>
        <w:rPr>
          <w:i/>
          <w:iCs/>
          <w:noProof/>
        </w:rPr>
        <w:t xml:space="preserve">Mineralogie a krystalografie pro FMMI. </w:t>
      </w:r>
      <w:r>
        <w:rPr>
          <w:noProof/>
        </w:rPr>
        <w:t>Ostrava : VŠB - Technická univerzita Ostrava, HGF - Institut geologického inľenýrství; Image studio s.r.o., 2008. str. 210. ISBN 978-80-248-1904-4.</w:t>
      </w:r>
    </w:p>
    <w:p w14:paraId="732BA910" w14:textId="77777777" w:rsidR="002C1BCD" w:rsidRDefault="002C1BCD" w:rsidP="002C1BCD">
      <w:pPr>
        <w:pStyle w:val="Literaturaseznam"/>
        <w:rPr>
          <w:noProof/>
        </w:rPr>
      </w:pPr>
      <w:r>
        <w:rPr>
          <w:b/>
          <w:bCs/>
          <w:noProof/>
        </w:rPr>
        <w:t>Vrábel, T.</w:t>
      </w:r>
      <w:r>
        <w:rPr>
          <w:noProof/>
        </w:rPr>
        <w:t xml:space="preserve"> Krachy solárníků už dostihly i Čínu, bankrotuje obří Suntech Více na: http://zpravy.e15.cz/byznys/prumysl-a-energetika/krachy-solarniku-uz-dostihly-i-cinu-bankrotuje-obri-suntech-966930#utm_medium=selfpromo&amp;utm_source=e15&amp;utm_campaign=copylink. </w:t>
      </w:r>
      <w:r>
        <w:rPr>
          <w:i/>
          <w:iCs/>
          <w:noProof/>
        </w:rPr>
        <w:t xml:space="preserve">Mladá fronta E15.cz. </w:t>
      </w:r>
      <w:r>
        <w:rPr>
          <w:noProof/>
        </w:rPr>
        <w:t>[Online] Mladá fronta, 18. 3 2013. [Citace: 23. 4 2013.] http://zpravy.e15.cz/byznys/prumysl-a-energetika/krachy-solarniku-uz-dostihly-i-cinu-bankrotuje-obri-suntech-966930.</w:t>
      </w:r>
    </w:p>
    <w:p w14:paraId="6D01C53E" w14:textId="77777777" w:rsidR="002C1BCD" w:rsidRDefault="002C1BCD" w:rsidP="002C1BCD">
      <w:pPr>
        <w:pStyle w:val="Literaturaseznam"/>
        <w:rPr>
          <w:noProof/>
        </w:rPr>
      </w:pPr>
      <w:r>
        <w:rPr>
          <w:b/>
          <w:bCs/>
          <w:noProof/>
        </w:rPr>
        <w:t>Šmajs, J., Klíma, I. a Cílek, V.</w:t>
      </w:r>
      <w:r>
        <w:rPr>
          <w:noProof/>
        </w:rPr>
        <w:t xml:space="preserve"> </w:t>
      </w:r>
      <w:r>
        <w:rPr>
          <w:i/>
          <w:iCs/>
          <w:noProof/>
        </w:rPr>
        <w:t xml:space="preserve">Tři hlasy. </w:t>
      </w:r>
      <w:r>
        <w:rPr>
          <w:noProof/>
        </w:rPr>
        <w:t>Praha : Nakaladatelství Doplněk, 2010. str. 168. ISBN 978-80-7239-252-0.</w:t>
      </w:r>
    </w:p>
    <w:p w14:paraId="77F8D43B" w14:textId="77777777" w:rsidR="002C1BCD" w:rsidRDefault="002C1BCD" w:rsidP="002C1BCD">
      <w:pPr>
        <w:pStyle w:val="Literaturaseznam"/>
        <w:rPr>
          <w:noProof/>
        </w:rPr>
      </w:pPr>
      <w:r>
        <w:rPr>
          <w:b/>
          <w:bCs/>
          <w:noProof/>
        </w:rPr>
        <w:t>Starý, J., a další, a další.</w:t>
      </w:r>
      <w:r>
        <w:rPr>
          <w:noProof/>
        </w:rPr>
        <w:t xml:space="preserve"> </w:t>
      </w:r>
      <w:r>
        <w:rPr>
          <w:i/>
          <w:iCs/>
          <w:noProof/>
        </w:rPr>
        <w:t xml:space="preserve">Surovinové zdroje ČR, Nerostné suroviny 2012, Statistické údaje do roku 2011. </w:t>
      </w:r>
      <w:r>
        <w:rPr>
          <w:noProof/>
        </w:rPr>
        <w:t>Praha : ČGS, 2012. str. 236. elektronicky: [25.3.2013] &lt; http://www.geology.cz/extranet/publikace/online/surovinove-zdroje/SUROVINOVE-ZDROJE-CESKE-REPUBLIKY-2012.pdf&gt;. ISSN 1801-6693; ISBN 978-80-7075-804-5.</w:t>
      </w:r>
    </w:p>
    <w:p w14:paraId="1FF2CD41" w14:textId="77777777" w:rsidR="002C1BCD" w:rsidRDefault="002C1BCD" w:rsidP="002C1BCD">
      <w:pPr>
        <w:pStyle w:val="Literaturaseznam"/>
        <w:rPr>
          <w:noProof/>
        </w:rPr>
      </w:pPr>
      <w:r>
        <w:rPr>
          <w:b/>
          <w:bCs/>
          <w:noProof/>
        </w:rPr>
        <w:t>Starý, J., a další, a další.</w:t>
      </w:r>
      <w:r>
        <w:rPr>
          <w:noProof/>
        </w:rPr>
        <w:t xml:space="preserve"> </w:t>
      </w:r>
      <w:r>
        <w:rPr>
          <w:i/>
          <w:iCs/>
          <w:noProof/>
        </w:rPr>
        <w:t xml:space="preserve">Surovinové zdroje ČR, Nerostné suroviny (Stav 2007). </w:t>
      </w:r>
      <w:r>
        <w:rPr>
          <w:noProof/>
        </w:rPr>
        <w:t>Praha : ČGS - Geofond, MŽP ČR, 2008. str. 413. elektronicky: [25.3.2013] &lt;http://www.geology.cz/extranet/publikace/online/surovinove-zdroje/SUROVINOVE-ZDROJE-CESKE-REPUBLIKY-2008.pdf&gt;. ISSN 1801-6693.</w:t>
      </w:r>
    </w:p>
    <w:p w14:paraId="40B8E6CB" w14:textId="77777777" w:rsidR="002C1BCD" w:rsidRDefault="002C1BCD" w:rsidP="002C1BCD">
      <w:pPr>
        <w:pStyle w:val="Literaturaseznam"/>
        <w:rPr>
          <w:noProof/>
        </w:rPr>
      </w:pPr>
      <w:r>
        <w:rPr>
          <w:b/>
          <w:bCs/>
          <w:noProof/>
        </w:rPr>
        <w:t>Simon, J.</w:t>
      </w:r>
      <w:r>
        <w:rPr>
          <w:noProof/>
        </w:rPr>
        <w:t xml:space="preserve"> </w:t>
      </w:r>
      <w:r>
        <w:rPr>
          <w:i/>
          <w:iCs/>
          <w:noProof/>
        </w:rPr>
        <w:t xml:space="preserve">The Ultimate Resource 2. </w:t>
      </w:r>
      <w:r>
        <w:rPr>
          <w:noProof/>
        </w:rPr>
        <w:t>Princeton, NJ : Princeton University Press, 1996.</w:t>
      </w:r>
    </w:p>
    <w:p w14:paraId="107ACBB9" w14:textId="77777777" w:rsidR="002C1BCD" w:rsidRDefault="002C1BCD" w:rsidP="002C1BCD">
      <w:pPr>
        <w:pStyle w:val="Literaturaseznam"/>
        <w:rPr>
          <w:noProof/>
        </w:rPr>
      </w:pPr>
      <w:r>
        <w:rPr>
          <w:noProof/>
        </w:rPr>
        <w:t xml:space="preserve">—. Resources, Population, Environment: An Over-supply of False Bad News. </w:t>
      </w:r>
      <w:r>
        <w:rPr>
          <w:i/>
          <w:iCs/>
          <w:noProof/>
        </w:rPr>
        <w:t xml:space="preserve">Science. </w:t>
      </w:r>
      <w:r>
        <w:rPr>
          <w:noProof/>
        </w:rPr>
        <w:t>208, 1980.</w:t>
      </w:r>
    </w:p>
    <w:p w14:paraId="51E620BE" w14:textId="77777777" w:rsidR="002C1BCD" w:rsidRDefault="002C1BCD" w:rsidP="00F8288A">
      <w:pPr>
        <w:pStyle w:val="Literaturaseznam"/>
        <w:rPr>
          <w:noProof/>
        </w:rPr>
      </w:pPr>
      <w:r>
        <w:rPr>
          <w:b/>
          <w:bCs/>
          <w:noProof/>
        </w:rPr>
        <w:t>Pugsley, J.</w:t>
      </w:r>
      <w:r>
        <w:rPr>
          <w:noProof/>
        </w:rPr>
        <w:t xml:space="preserve"> Market for photovoltaic materials set to soar 52% to $27.2 bilion by 2018. </w:t>
      </w:r>
      <w:r>
        <w:rPr>
          <w:i/>
          <w:iCs/>
          <w:noProof/>
        </w:rPr>
        <w:t xml:space="preserve">Metal -Pages. </w:t>
      </w:r>
      <w:r>
        <w:rPr>
          <w:noProof/>
        </w:rPr>
        <w:t>[Online] Metal-Pages, 11. 6 2013. [Citace: 12. 6 2013.] https://www.metal-pages.com/news/story/71495/market-for-photovoltaic-materials-set-to-soar-52-to-272bn-by-2018/.</w:t>
      </w:r>
    </w:p>
    <w:p w14:paraId="0482FD22" w14:textId="77777777" w:rsidR="002C1BCD" w:rsidRDefault="002C1BCD" w:rsidP="002C1BCD">
      <w:pPr>
        <w:pStyle w:val="Literaturaseznam"/>
        <w:rPr>
          <w:noProof/>
        </w:rPr>
      </w:pPr>
      <w:r>
        <w:rPr>
          <w:b/>
          <w:bCs/>
          <w:noProof/>
        </w:rPr>
        <w:t>Nosek, v.</w:t>
      </w:r>
      <w:r>
        <w:rPr>
          <w:noProof/>
        </w:rPr>
        <w:t xml:space="preserve"> Evropa se lekla. Většina států odmítá cla na čínské solární panely. </w:t>
      </w:r>
      <w:r>
        <w:rPr>
          <w:i/>
          <w:iCs/>
          <w:noProof/>
        </w:rPr>
        <w:t xml:space="preserve">Mladá fronat E15.cz. </w:t>
      </w:r>
      <w:r>
        <w:rPr>
          <w:noProof/>
        </w:rPr>
        <w:t>[Online] Mladá fronta, 27. 5 2013. [Citace: 10. 6 2013.] http://zpravy.e15.cz/byznys/prumysl-a-energetika/evropa-se-lekla-vetsina-statu-odmita-cla-na-cinske-solarni-panely-992065.</w:t>
      </w:r>
    </w:p>
    <w:p w14:paraId="3035A83E" w14:textId="77777777" w:rsidR="002C1BCD" w:rsidRDefault="002C1BCD" w:rsidP="002C1BCD">
      <w:pPr>
        <w:pStyle w:val="Literaturaseznam"/>
        <w:rPr>
          <w:noProof/>
        </w:rPr>
      </w:pPr>
      <w:r>
        <w:rPr>
          <w:b/>
          <w:bCs/>
          <w:noProof/>
        </w:rPr>
        <w:t>Meadows, D. L., Meadows, D. H. a J., Randers.</w:t>
      </w:r>
      <w:r>
        <w:rPr>
          <w:noProof/>
        </w:rPr>
        <w:t xml:space="preserve"> </w:t>
      </w:r>
      <w:r>
        <w:rPr>
          <w:i/>
          <w:iCs/>
          <w:noProof/>
        </w:rPr>
        <w:t xml:space="preserve">The limits to Growth: A Report for the Club of Rome´s Project on Predicament of Mankind. </w:t>
      </w:r>
      <w:r>
        <w:rPr>
          <w:noProof/>
        </w:rPr>
        <w:t>New York : Signet Books, 1972.</w:t>
      </w:r>
    </w:p>
    <w:p w14:paraId="1584106B" w14:textId="77777777" w:rsidR="002C1BCD" w:rsidRDefault="002C1BCD" w:rsidP="002C1BCD">
      <w:pPr>
        <w:pStyle w:val="Literaturaseznam"/>
        <w:rPr>
          <w:noProof/>
        </w:rPr>
      </w:pPr>
      <w:r>
        <w:rPr>
          <w:b/>
          <w:bCs/>
          <w:noProof/>
        </w:rPr>
        <w:t>Mach, P.</w:t>
      </w:r>
      <w:r>
        <w:rPr>
          <w:noProof/>
        </w:rPr>
        <w:t xml:space="preserve"> Ničemná solární politika EU... </w:t>
      </w:r>
      <w:r>
        <w:rPr>
          <w:i/>
          <w:iCs/>
          <w:noProof/>
        </w:rPr>
        <w:t xml:space="preserve">Neviditelný pes. </w:t>
      </w:r>
      <w:r>
        <w:rPr>
          <w:noProof/>
        </w:rPr>
        <w:t>[Online] 10. 6 2013. [Citace: 12. 6 2013.] http://neviditelnypes.lidovky.cz/evropa-nicemna-solarni-politika-eu-dtv-/p_zahranici.asp?c=A130607_220824_p_zahranici_wag. ISSN 1212-673X.</w:t>
      </w:r>
    </w:p>
    <w:p w14:paraId="06768DB3" w14:textId="77777777" w:rsidR="002C1BCD" w:rsidRDefault="002C1BCD" w:rsidP="002C1BCD">
      <w:pPr>
        <w:pStyle w:val="Literaturaseznam"/>
        <w:rPr>
          <w:noProof/>
        </w:rPr>
      </w:pPr>
      <w:r>
        <w:rPr>
          <w:b/>
          <w:bCs/>
          <w:noProof/>
        </w:rPr>
        <w:t>Kynický, J., a další, a další.</w:t>
      </w:r>
      <w:r>
        <w:rPr>
          <w:noProof/>
        </w:rPr>
        <w:t xml:space="preserve"> </w:t>
      </w:r>
      <w:r>
        <w:rPr>
          <w:i/>
          <w:iCs/>
          <w:noProof/>
        </w:rPr>
        <w:t xml:space="preserve">Nové ložisko REE Shaxiongdong v centrální Číně, část I: Významné asociace hornin a minerálů. </w:t>
      </w:r>
      <w:r>
        <w:rPr>
          <w:noProof/>
        </w:rPr>
        <w:t>Zprávy o geologických výzkumech. Praha : Česká geologická služba, 2011. ISSN 0514-8057; ISBN 978-80-7075-769-7.</w:t>
      </w:r>
    </w:p>
    <w:p w14:paraId="0D26C1AE" w14:textId="77777777" w:rsidR="002C1BCD" w:rsidRDefault="002C1BCD" w:rsidP="002C1BCD">
      <w:pPr>
        <w:pStyle w:val="Literaturaseznam"/>
        <w:rPr>
          <w:noProof/>
        </w:rPr>
      </w:pPr>
      <w:r>
        <w:rPr>
          <w:b/>
          <w:bCs/>
          <w:noProof/>
        </w:rPr>
        <w:t>Krebs, R., E.</w:t>
      </w:r>
      <w:r>
        <w:rPr>
          <w:noProof/>
        </w:rPr>
        <w:t xml:space="preserve"> </w:t>
      </w:r>
      <w:r>
        <w:rPr>
          <w:i/>
          <w:iCs/>
          <w:noProof/>
        </w:rPr>
        <w:t xml:space="preserve">The History and Use of Our Earth´s Chemical Elements: A Reference Guide. </w:t>
      </w:r>
      <w:r>
        <w:rPr>
          <w:noProof/>
        </w:rPr>
        <w:t>Second Edition. London : Greenwood Press, Westport, Connecticut, London, 2006. str. 422. ISBN 0-313-33438-2.</w:t>
      </w:r>
    </w:p>
    <w:p w14:paraId="22E0E5C9" w14:textId="77777777" w:rsidR="002C1BCD" w:rsidRDefault="002C1BCD" w:rsidP="002C1BCD">
      <w:pPr>
        <w:pStyle w:val="Literaturaseznam"/>
        <w:rPr>
          <w:noProof/>
        </w:rPr>
      </w:pPr>
      <w:r>
        <w:rPr>
          <w:b/>
          <w:bCs/>
          <w:noProof/>
        </w:rPr>
        <w:t>Konětopský, A. a Gošová, R.</w:t>
      </w:r>
      <w:r>
        <w:rPr>
          <w:noProof/>
        </w:rPr>
        <w:t xml:space="preserve"> </w:t>
      </w:r>
      <w:r>
        <w:rPr>
          <w:i/>
          <w:iCs/>
          <w:noProof/>
        </w:rPr>
        <w:t xml:space="preserve">Periodická soustava prvků. </w:t>
      </w:r>
      <w:r>
        <w:rPr>
          <w:noProof/>
        </w:rPr>
        <w:t>Brno : Nakladatelství (C) MC Brno, 2002.</w:t>
      </w:r>
    </w:p>
    <w:p w14:paraId="28DC24FD" w14:textId="77777777" w:rsidR="002C1BCD" w:rsidRDefault="002C1BCD" w:rsidP="002C1BCD">
      <w:pPr>
        <w:pStyle w:val="Literaturaseznam"/>
        <w:rPr>
          <w:noProof/>
        </w:rPr>
      </w:pPr>
      <w:r>
        <w:rPr>
          <w:b/>
          <w:bCs/>
          <w:noProof/>
        </w:rPr>
        <w:t>Březová, K.</w:t>
      </w:r>
      <w:r>
        <w:rPr>
          <w:noProof/>
        </w:rPr>
        <w:t xml:space="preserve"> Jak moc vzácné jsou vzácné zeminy? [Online] 12. 10 2012. [Citace: 25. 3 2013.] http://brezova.blog.idnes.cz/c/294022/Jak-moc-vzacne-jsou-vzacne-zeminy.html.</w:t>
      </w:r>
    </w:p>
    <w:p w14:paraId="2083D701" w14:textId="77777777" w:rsidR="002C1BCD" w:rsidRDefault="002C1BCD" w:rsidP="002C1BCD">
      <w:pPr>
        <w:pStyle w:val="Literaturaseznam"/>
        <w:rPr>
          <w:noProof/>
        </w:rPr>
      </w:pPr>
      <w:r>
        <w:rPr>
          <w:b/>
          <w:bCs/>
          <w:noProof/>
        </w:rPr>
        <w:t>Berger, R.</w:t>
      </w:r>
      <w:r>
        <w:rPr>
          <w:noProof/>
        </w:rPr>
        <w:t xml:space="preserve"> www.rolandberger.us. </w:t>
      </w:r>
      <w:r>
        <w:rPr>
          <w:i/>
          <w:iCs/>
          <w:noProof/>
        </w:rPr>
        <w:t xml:space="preserve">Roland Berger Strategy Consultants. </w:t>
      </w:r>
      <w:r>
        <w:rPr>
          <w:noProof/>
        </w:rPr>
        <w:t>[Online] červenec 2012. [Citace: 12. únor 2013.] http://www.rolandberger.us/media/pdf/Roland_Berger_RareEarthChallenge_20120724.pdf.</w:t>
      </w:r>
    </w:p>
    <w:p w14:paraId="7CDBF3B6" w14:textId="77777777" w:rsidR="002C1BCD" w:rsidRDefault="002C1BCD" w:rsidP="002C1BCD">
      <w:pPr>
        <w:pStyle w:val="Literaturaseznam"/>
        <w:rPr>
          <w:noProof/>
        </w:rPr>
      </w:pPr>
      <w:r>
        <w:rPr>
          <w:b/>
          <w:bCs/>
          <w:noProof/>
        </w:rPr>
        <w:t>News Content © Radio New Zealand International.</w:t>
      </w:r>
      <w:r>
        <w:rPr>
          <w:noProof/>
        </w:rPr>
        <w:t xml:space="preserve"> Sea bed minerals expert says time is right for rare earth mining. </w:t>
      </w:r>
      <w:r>
        <w:rPr>
          <w:i/>
          <w:iCs/>
          <w:noProof/>
        </w:rPr>
        <w:t xml:space="preserve">Radio New Zealand International. </w:t>
      </w:r>
      <w:r>
        <w:rPr>
          <w:noProof/>
        </w:rPr>
        <w:t>[Online] News Content © Radio New Zealand International, PO Box 123, Wellington, New Zealand, 6. 6 2013. [Citace: 18. 6 2013.] http://www.rnzi.com/pages/news.php?op=read&amp;id=76586.</w:t>
      </w:r>
    </w:p>
    <w:p w14:paraId="1D218FB8" w14:textId="77777777" w:rsidR="002C1BCD" w:rsidRDefault="002C1BCD" w:rsidP="002C1BCD">
      <w:pPr>
        <w:pStyle w:val="Literaturaseznam"/>
        <w:rPr>
          <w:noProof/>
        </w:rPr>
      </w:pPr>
      <w:r>
        <w:rPr>
          <w:b/>
          <w:bCs/>
          <w:noProof/>
        </w:rPr>
        <w:t>IAMGOLD Corporation.</w:t>
      </w:r>
      <w:r>
        <w:rPr>
          <w:noProof/>
        </w:rPr>
        <w:t xml:space="preserve"> Rare Earth elements 101. </w:t>
      </w:r>
      <w:r>
        <w:rPr>
          <w:i/>
          <w:iCs/>
          <w:noProof/>
        </w:rPr>
        <w:t xml:space="preserve">IAMGOLD Corporation. </w:t>
      </w:r>
      <w:r>
        <w:rPr>
          <w:noProof/>
        </w:rPr>
        <w:t>[Online] IAMGOLD Corporation Toronto, 4 2012. [Citace: 25. 3 2013.] http://www.iamgold.com/files/REE101_April_2012.pdf.</w:t>
      </w:r>
    </w:p>
    <w:p w14:paraId="2B935066" w14:textId="77777777" w:rsidR="002C1BCD" w:rsidRDefault="002C1BCD" w:rsidP="002C1BCD">
      <w:pPr>
        <w:pStyle w:val="Literaturaseznam"/>
        <w:rPr>
          <w:noProof/>
        </w:rPr>
      </w:pPr>
      <w:r>
        <w:rPr>
          <w:b/>
          <w:bCs/>
          <w:noProof/>
        </w:rPr>
        <w:t>Wikipedie.</w:t>
      </w:r>
      <w:r>
        <w:rPr>
          <w:noProof/>
        </w:rPr>
        <w:t xml:space="preserve"> Heslo Lanthanoidy. </w:t>
      </w:r>
      <w:r>
        <w:rPr>
          <w:i/>
          <w:iCs/>
          <w:noProof/>
        </w:rPr>
        <w:t xml:space="preserve">Otevřená encyklopedie. </w:t>
      </w:r>
      <w:r>
        <w:rPr>
          <w:noProof/>
        </w:rPr>
        <w:t>[Online] 9. 3. 2013. [Citace: 25. 3. 2013.] http://cs.wikipedia.org/wiki/Lanthanoidy.</w:t>
      </w:r>
    </w:p>
    <w:p w14:paraId="4D8028A1" w14:textId="77777777" w:rsidR="002C1BCD" w:rsidRDefault="002C1BCD" w:rsidP="002C1BCD">
      <w:pPr>
        <w:pStyle w:val="Literaturaseznam"/>
        <w:rPr>
          <w:noProof/>
        </w:rPr>
      </w:pPr>
      <w:r>
        <w:rPr>
          <w:b/>
          <w:bCs/>
          <w:noProof/>
        </w:rPr>
        <w:t>GWMG – Great Western Mineral Group.</w:t>
      </w:r>
      <w:r>
        <w:rPr>
          <w:noProof/>
        </w:rPr>
        <w:t xml:space="preserve"> GWMG – Great Western Mineral Group. [Online] 7. 12. 2012. [Citace: 26. 3. 2013.] http://www.gwmg.ca/html/about_rare_earth_elements/key_stistics/index.cfm.</w:t>
      </w:r>
    </w:p>
    <w:p w14:paraId="48A37E95" w14:textId="77777777" w:rsidR="002C1BCD" w:rsidRDefault="002C1BCD" w:rsidP="002C1BCD">
      <w:pPr>
        <w:pStyle w:val="Literaturaseznam"/>
        <w:rPr>
          <w:noProof/>
        </w:rPr>
      </w:pPr>
      <w:r>
        <w:rPr>
          <w:b/>
          <w:bCs/>
          <w:noProof/>
        </w:rPr>
        <w:lastRenderedPageBreak/>
        <w:t>Smutný, Milan.</w:t>
      </w:r>
      <w:r>
        <w:rPr>
          <w:noProof/>
        </w:rPr>
        <w:t xml:space="preserve"> ENERGETIKA: Děsivá neznalost. </w:t>
      </w:r>
      <w:r>
        <w:rPr>
          <w:i/>
          <w:iCs/>
          <w:noProof/>
        </w:rPr>
        <w:t xml:space="preserve">Neviditelný pes. </w:t>
      </w:r>
      <w:r>
        <w:rPr>
          <w:noProof/>
        </w:rPr>
        <w:t>[Online] © 2022 Neviditelný pes a MAFRA, a.s., 28. únor 2023. [Citace: 28. únor 2023.] https://neviditelnypes.lidovky.cz/klima/energetika-desiva-neznalost.A230227_182905_p_klima_nef. ISSN 1212-673X.</w:t>
      </w:r>
    </w:p>
    <w:p w14:paraId="433BE8A7" w14:textId="77777777" w:rsidR="002C1BCD" w:rsidRDefault="002C1BCD" w:rsidP="002C1BCD">
      <w:pPr>
        <w:pStyle w:val="Literaturaseznam"/>
        <w:rPr>
          <w:noProof/>
        </w:rPr>
      </w:pPr>
      <w:r>
        <w:rPr>
          <w:noProof/>
        </w:rPr>
        <w:t xml:space="preserve">—. ENERGETIKA: Hrozí kolaps. </w:t>
      </w:r>
      <w:r>
        <w:rPr>
          <w:i/>
          <w:iCs/>
          <w:noProof/>
        </w:rPr>
        <w:t xml:space="preserve">Neviditelný pes. </w:t>
      </w:r>
      <w:r>
        <w:rPr>
          <w:noProof/>
        </w:rPr>
        <w:t>[Online] © 2022 Neviditelný pes a MAFRA, a.s., 2. březen 2023. [Citace: 2. březen 2023.] https://neviditelnypes.lidovky.cz/politika/energetika-hrozi-kolaps.A230301_174220_p_politika_nef. ISSN 1212-673X.</w:t>
      </w:r>
    </w:p>
    <w:p w14:paraId="6C59364B" w14:textId="77777777" w:rsidR="002C1BCD" w:rsidRDefault="002C1BCD" w:rsidP="002C1BCD">
      <w:pPr>
        <w:pStyle w:val="Literaturaseznam"/>
        <w:rPr>
          <w:noProof/>
        </w:rPr>
      </w:pPr>
      <w:r>
        <w:rPr>
          <w:noProof/>
        </w:rPr>
        <w:t xml:space="preserve">—. ENERGIE: Kde je pramen drahoty. </w:t>
      </w:r>
      <w:r>
        <w:rPr>
          <w:i/>
          <w:iCs/>
          <w:noProof/>
        </w:rPr>
        <w:t xml:space="preserve">Neviditelný pes. </w:t>
      </w:r>
      <w:r>
        <w:rPr>
          <w:noProof/>
        </w:rPr>
        <w:t>[Online] © 2022 Neviditelný pes a MAFRA, a.s., 18. únor 2023. [Citace: 20. únor 2023.] https://neviditelnypes.lidovky.cz/klima/energie-kde-je-pramen-drahoty.A230215_165544_p_klima_nef. ISSN 1212-673X.</w:t>
      </w:r>
    </w:p>
    <w:p w14:paraId="3584BD1A" w14:textId="77777777" w:rsidR="002C1BCD" w:rsidRDefault="002C1BCD" w:rsidP="002C1BCD">
      <w:pPr>
        <w:pStyle w:val="Literaturaseznam"/>
        <w:rPr>
          <w:noProof/>
        </w:rPr>
      </w:pPr>
      <w:r>
        <w:rPr>
          <w:b/>
          <w:bCs/>
          <w:noProof/>
        </w:rPr>
        <w:t>Jirsa, Tomáš.</w:t>
      </w:r>
      <w:r>
        <w:rPr>
          <w:noProof/>
        </w:rPr>
        <w:t xml:space="preserve"> EVROPSKÁ UNIE: V pasti boje s klimatem. </w:t>
      </w:r>
      <w:r>
        <w:rPr>
          <w:i/>
          <w:iCs/>
          <w:noProof/>
        </w:rPr>
        <w:t xml:space="preserve">Neviditelný pes. </w:t>
      </w:r>
      <w:r>
        <w:rPr>
          <w:noProof/>
        </w:rPr>
        <w:t>[Online] © 2022 Neviditelný pes a MAFRA, a.s., 2. březen 2023. [Citace: 2. březen 2023.] https://neviditelnypes.lidovky.cz/klima/evropska-unie-v-pasti-boje-s-klimatem.A230301_180235_p_klima_nef. ISSN 1212-673X.</w:t>
      </w:r>
    </w:p>
    <w:p w14:paraId="405770FA" w14:textId="77777777" w:rsidR="002C1BCD" w:rsidRPr="002C1BCD" w:rsidRDefault="002C1BCD" w:rsidP="002C1BCD">
      <w:pPr>
        <w:pStyle w:val="Literaturaseznam"/>
      </w:pPr>
      <w:r>
        <w:rPr>
          <w:noProof/>
        </w:rPr>
        <w:t xml:space="preserve">ZELENÁ ENERGIE: Přenos bohatství od chudých k bohatým. </w:t>
      </w:r>
      <w:r w:rsidRPr="00F8288A">
        <w:rPr>
          <w:i/>
          <w:iCs/>
          <w:noProof/>
        </w:rPr>
        <w:t xml:space="preserve">Neviditelný pes. </w:t>
      </w:r>
      <w:r>
        <w:rPr>
          <w:noProof/>
        </w:rPr>
        <w:t>[Online] © 2022 Neviditelný pes a MAFRA, a.s., 25. únor 2023. [Citace: 26. únor 2023.] https://neviditelnypes.lidovky.cz/klima/zelena-energie-prenos-bohatstvi-od-chudych-k-bohatym.A230224_191856_p_klima_nef. ISSN 1212-673X.</w:t>
      </w:r>
      <w:r>
        <w:fldChar w:fldCharType="end"/>
      </w:r>
    </w:p>
    <w:p w14:paraId="7595FB30" w14:textId="77777777" w:rsidR="00305FE0" w:rsidRPr="00D941F7" w:rsidRDefault="00305FE0" w:rsidP="00D941F7">
      <w:pPr>
        <w:pStyle w:val="Zkladntextprvnodsazen"/>
      </w:pPr>
    </w:p>
    <w:sectPr w:rsidR="00305FE0" w:rsidRPr="00D941F7" w:rsidSect="00E4508C">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6CEE" w14:textId="77777777" w:rsidR="00294020" w:rsidRDefault="00294020">
      <w:r>
        <w:separator/>
      </w:r>
    </w:p>
  </w:endnote>
  <w:endnote w:type="continuationSeparator" w:id="0">
    <w:p w14:paraId="7D0E2800" w14:textId="77777777" w:rsidR="00294020" w:rsidRDefault="00294020">
      <w:r>
        <w:continuationSeparator/>
      </w:r>
    </w:p>
  </w:endnote>
  <w:endnote w:id="1">
    <w:p w14:paraId="59979846" w14:textId="77777777" w:rsidR="001123F8" w:rsidRDefault="001123F8">
      <w:pPr>
        <w:pStyle w:val="Textvysvtlivek"/>
      </w:pPr>
      <w:r>
        <w:rPr>
          <w:rStyle w:val="Odkaznavysvtlivky"/>
        </w:rPr>
        <w:endnoteRef/>
      </w:r>
      <w:r w:rsidRPr="00D95487">
        <w:rPr>
          <w:vertAlign w:val="superscript"/>
        </w:rPr>
        <w:t>)</w:t>
      </w:r>
      <w:r>
        <w:t xml:space="preserve"> REE je všeobecně známá zkratka z anglického Rare Earth Elements, ale jsou používány i další souhrnné názvy nebo názvy skupin (např. </w:t>
      </w:r>
      <w:r w:rsidRPr="00635B39">
        <w:rPr>
          <w:rFonts w:ascii="Arial" w:hAnsi="Arial" w:cs="Arial"/>
          <w:i/>
        </w:rPr>
        <w:t>Terre Rare</w:t>
      </w:r>
      <w:r w:rsidRPr="00635B39">
        <w:rPr>
          <w:rFonts w:ascii="Arial" w:hAnsi="Arial" w:cs="Arial"/>
        </w:rPr>
        <w:t xml:space="preserve"> (TR)</w:t>
      </w:r>
      <w:r>
        <w:rPr>
          <w:rFonts w:ascii="Arial" w:hAnsi="Arial" w:cs="Arial"/>
        </w:rPr>
        <w:t xml:space="preserve">, </w:t>
      </w:r>
      <w:r>
        <w:t>vzácné zeminy, seltene Erden, LREE, HREE, REO - oxidy).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D1E4" w14:textId="77777777" w:rsidR="001123F8" w:rsidRDefault="001123F8">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CBCE4B4" w14:textId="77777777" w:rsidR="001123F8" w:rsidRDefault="001123F8">
    <w:pPr>
      <w:pStyle w:val="Zpat"/>
    </w:pPr>
  </w:p>
  <w:p w14:paraId="059EB52C" w14:textId="77777777" w:rsidR="001123F8" w:rsidRDefault="001123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58DC" w14:textId="77777777" w:rsidR="001123F8" w:rsidRDefault="001123F8" w:rsidP="00356052">
    <w:pPr>
      <w:pStyle w:val="Zpat"/>
      <w:pBdr>
        <w:top w:val="single" w:sz="4" w:space="1" w:color="auto"/>
      </w:pBdr>
      <w:jc w:val="right"/>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032F80">
      <w:rPr>
        <w:rStyle w:val="slostrnky"/>
        <w:noProof/>
      </w:rPr>
      <w:t>6</w:t>
    </w:r>
    <w:r>
      <w:rPr>
        <w:rStyle w:val="slostrnky"/>
      </w:rPr>
      <w:fldChar w:fldCharType="end"/>
    </w:r>
    <w:r>
      <w:rPr>
        <w:rStyle w:val="slostrnky"/>
      </w:rPr>
      <w:t xml:space="preserve"> -</w:t>
    </w:r>
  </w:p>
  <w:p w14:paraId="63FFDD77" w14:textId="77777777" w:rsidR="001123F8" w:rsidRDefault="001123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5DAA" w14:textId="77777777" w:rsidR="001123F8" w:rsidRDefault="001123F8" w:rsidP="00C47F8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D291AB8" w14:textId="77777777" w:rsidR="001123F8" w:rsidRDefault="001123F8" w:rsidP="00356052">
    <w:pPr>
      <w:pStyle w:val="Zpat"/>
      <w:ind w:right="360"/>
    </w:pPr>
  </w:p>
  <w:p w14:paraId="2CF30E7D" w14:textId="77777777" w:rsidR="001123F8" w:rsidRDefault="00112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6E3D" w14:textId="77777777" w:rsidR="00294020" w:rsidRDefault="00294020">
      <w:r>
        <w:separator/>
      </w:r>
    </w:p>
  </w:footnote>
  <w:footnote w:type="continuationSeparator" w:id="0">
    <w:p w14:paraId="4970EBC9" w14:textId="77777777" w:rsidR="00294020" w:rsidRDefault="0029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4318" w14:textId="77777777" w:rsidR="001123F8" w:rsidRDefault="001123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EE86" w14:textId="77777777" w:rsidR="001123F8" w:rsidRPr="00754A1C" w:rsidRDefault="001123F8" w:rsidP="00A428F7">
    <w:pPr>
      <w:pStyle w:val="Zpat"/>
    </w:pPr>
    <w:r>
      <w:fldChar w:fldCharType="begin"/>
    </w:r>
    <w:r>
      <w:instrText xml:space="preserve"> TITLE   \* MERGEFORMAT </w:instrText>
    </w:r>
    <w:r>
      <w:fldChar w:fldCharType="end"/>
    </w:r>
    <w:r>
      <w:fldChar w:fldCharType="begin"/>
    </w:r>
    <w:r>
      <w:instrText xml:space="preserve"> TITLE  \* FirstCap \* MERGEFORMAT </w:instrText>
    </w:r>
    <w:r>
      <w:fldChar w:fldCharType="end"/>
    </w:r>
    <w:r>
      <w:fldChar w:fldCharType="begin"/>
    </w:r>
    <w:r>
      <w:instrText xml:space="preserve"> TITLE  \* FirstCap  \* MERGEFORMAT </w:instrText>
    </w:r>
    <w:r>
      <w:fldChar w:fldCharType="end"/>
    </w:r>
  </w:p>
  <w:p w14:paraId="30005C94" w14:textId="77777777" w:rsidR="001123F8" w:rsidRDefault="00112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76F7" w14:textId="77777777" w:rsidR="001123F8" w:rsidRDefault="00635BA7">
    <w:pPr>
      <w:pStyle w:val="Zhlav"/>
    </w:pPr>
    <w:r>
      <w:fldChar w:fldCharType="begin"/>
    </w:r>
    <w:r>
      <w:instrText xml:space="preserve"> FILENAME  \* FirstCap  \* MERGEFORMAT </w:instrText>
    </w:r>
    <w:r>
      <w:fldChar w:fldCharType="separate"/>
    </w:r>
    <w:r w:rsidR="001123F8">
      <w:rPr>
        <w:noProof/>
      </w:rPr>
      <w:t>Dokument1</w:t>
    </w:r>
    <w:r>
      <w:rPr>
        <w:noProof/>
      </w:rPr>
      <w:fldChar w:fldCharType="end"/>
    </w:r>
  </w:p>
  <w:p w14:paraId="4F78BD84" w14:textId="77777777" w:rsidR="001123F8" w:rsidRDefault="001123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7"/>
      </v:shape>
    </w:pict>
  </w:numPicBullet>
  <w:abstractNum w:abstractNumId="0" w15:restartNumberingAfterBreak="0">
    <w:nsid w:val="FFFFFF83"/>
    <w:multiLevelType w:val="singleLevel"/>
    <w:tmpl w:val="66B46D34"/>
    <w:lvl w:ilvl="0">
      <w:start w:val="1"/>
      <w:numFmt w:val="bullet"/>
      <w:pStyle w:val="Seznamsodrkami2T"/>
      <w:lvlText w:val=""/>
      <w:lvlJc w:val="left"/>
      <w:pPr>
        <w:tabs>
          <w:tab w:val="num" w:pos="1814"/>
        </w:tabs>
        <w:ind w:left="1814" w:hanging="396"/>
      </w:pPr>
      <w:rPr>
        <w:rFonts w:ascii="Wingdings" w:hAnsi="Wingdings" w:hint="default"/>
        <w:b/>
        <w:i w:val="0"/>
        <w:sz w:val="24"/>
      </w:rPr>
    </w:lvl>
  </w:abstractNum>
  <w:abstractNum w:abstractNumId="1" w15:restartNumberingAfterBreak="0">
    <w:nsid w:val="FFFFFFFE"/>
    <w:multiLevelType w:val="singleLevel"/>
    <w:tmpl w:val="2C681044"/>
    <w:lvl w:ilvl="0">
      <w:numFmt w:val="decimal"/>
      <w:lvlText w:val="*"/>
      <w:lvlJc w:val="left"/>
    </w:lvl>
  </w:abstractNum>
  <w:abstractNum w:abstractNumId="2" w15:restartNumberingAfterBreak="0">
    <w:nsid w:val="046376F0"/>
    <w:multiLevelType w:val="multilevel"/>
    <w:tmpl w:val="B156ACB4"/>
    <w:lvl w:ilvl="0">
      <w:start w:val="1"/>
      <w:numFmt w:val="decimal"/>
      <w:pStyle w:val="Kapitola1"/>
      <w:suff w:val="space"/>
      <w:lvlText w:val="%1."/>
      <w:lvlJc w:val="left"/>
      <w:pPr>
        <w:ind w:left="0" w:firstLine="567"/>
      </w:pPr>
      <w:rPr>
        <w:rFonts w:ascii="Trebuchet MS" w:hAnsi="Trebuchet MS" w:hint="default"/>
        <w:b/>
        <w:i/>
        <w:color w:val="000000"/>
        <w:sz w:val="40"/>
        <w:szCs w:val="40"/>
      </w:rPr>
    </w:lvl>
    <w:lvl w:ilvl="1">
      <w:start w:val="1"/>
      <w:numFmt w:val="decimal"/>
      <w:pStyle w:val="Kapitola11"/>
      <w:suff w:val="space"/>
      <w:lvlText w:val="%1.%2."/>
      <w:lvlJc w:val="left"/>
      <w:pPr>
        <w:ind w:left="0" w:firstLine="567"/>
      </w:pPr>
      <w:rPr>
        <w:rFonts w:ascii="Trebuchet MS" w:hAnsi="Trebuchet MS" w:hint="default"/>
        <w:b/>
        <w:i/>
        <w:color w:val="000000"/>
        <w:sz w:val="32"/>
        <w:szCs w:val="32"/>
      </w:rPr>
    </w:lvl>
    <w:lvl w:ilvl="2">
      <w:start w:val="1"/>
      <w:numFmt w:val="decimal"/>
      <w:pStyle w:val="Kapitola111"/>
      <w:suff w:val="space"/>
      <w:lvlText w:val="%1.%2.%3."/>
      <w:lvlJc w:val="left"/>
      <w:pPr>
        <w:ind w:left="0" w:firstLine="567"/>
      </w:pPr>
      <w:rPr>
        <w:rFonts w:ascii="Trebuchet MS" w:hAnsi="Trebuchet MS" w:hint="default"/>
        <w:b/>
        <w:i/>
        <w:color w:val="000000"/>
        <w:sz w:val="28"/>
        <w:szCs w:val="28"/>
      </w:rPr>
    </w:lvl>
    <w:lvl w:ilvl="3">
      <w:start w:val="1"/>
      <w:numFmt w:val="decimal"/>
      <w:pStyle w:val="Kapitola1111"/>
      <w:suff w:val="space"/>
      <w:lvlText w:val="%1.%2.%3.%4."/>
      <w:lvlJc w:val="left"/>
      <w:pPr>
        <w:ind w:left="0" w:firstLine="567"/>
      </w:pPr>
      <w:rPr>
        <w:rFonts w:ascii="Trebuchet MS" w:hAnsi="Trebuchet MS" w:hint="default"/>
        <w:b/>
        <w:i/>
        <w:color w:val="000000"/>
        <w:sz w:val="28"/>
        <w:szCs w:val="28"/>
      </w:rPr>
    </w:lvl>
    <w:lvl w:ilvl="4">
      <w:start w:val="1"/>
      <w:numFmt w:val="decimal"/>
      <w:pStyle w:val="Kapitola11111"/>
      <w:suff w:val="space"/>
      <w:lvlText w:val="%1.%2.%3.%4.%5."/>
      <w:lvlJc w:val="left"/>
      <w:pPr>
        <w:ind w:left="0" w:firstLine="567"/>
      </w:pPr>
      <w:rPr>
        <w:rFonts w:ascii="Trebuchet MS" w:hAnsi="Trebuchet MS" w:hint="default"/>
        <w:b/>
        <w:i/>
        <w:color w:val="000000"/>
        <w:sz w:val="24"/>
        <w:szCs w:val="24"/>
      </w:rPr>
    </w:lvl>
    <w:lvl w:ilvl="5">
      <w:start w:val="1"/>
      <w:numFmt w:val="decimal"/>
      <w:pStyle w:val="Kapitola111111"/>
      <w:suff w:val="space"/>
      <w:lvlText w:val="%1.%2.%3.%4.%5.%6."/>
      <w:lvlJc w:val="left"/>
      <w:pPr>
        <w:ind w:left="0" w:firstLine="567"/>
      </w:pPr>
      <w:rPr>
        <w:rFonts w:ascii="Trebuchet MS" w:hAnsi="Trebuchet MS" w:hint="default"/>
        <w:b/>
        <w:i/>
        <w:color w:val="auto"/>
        <w:sz w:val="24"/>
        <w:szCs w:val="24"/>
      </w:rPr>
    </w:lvl>
    <w:lvl w:ilvl="6">
      <w:start w:val="1"/>
      <w:numFmt w:val="decimal"/>
      <w:pStyle w:val="Kapitola1111111"/>
      <w:suff w:val="space"/>
      <w:lvlText w:val="%1.%2.%3.%4.%5.%6.%7"/>
      <w:lvlJc w:val="left"/>
      <w:pPr>
        <w:ind w:left="0" w:firstLine="567"/>
      </w:pPr>
      <w:rPr>
        <w:rFonts w:ascii="Trebuchet MS" w:hAnsi="Trebuchet MS" w:hint="default"/>
        <w:b w:val="0"/>
        <w:i/>
        <w:sz w:val="22"/>
        <w:szCs w:val="22"/>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9B632F7"/>
    <w:multiLevelType w:val="singleLevel"/>
    <w:tmpl w:val="2AF8EEB6"/>
    <w:lvl w:ilvl="0">
      <w:start w:val="1"/>
      <w:numFmt w:val="bullet"/>
      <w:pStyle w:val="Seznamsodrkami4T"/>
      <w:lvlText w:val=""/>
      <w:lvlJc w:val="left"/>
      <w:pPr>
        <w:tabs>
          <w:tab w:val="num" w:pos="1607"/>
        </w:tabs>
        <w:ind w:left="1588" w:hanging="341"/>
      </w:pPr>
      <w:rPr>
        <w:rFonts w:ascii="Symbol" w:hAnsi="Symbol" w:hint="default"/>
        <w:sz w:val="16"/>
      </w:rPr>
    </w:lvl>
  </w:abstractNum>
  <w:abstractNum w:abstractNumId="4" w15:restartNumberingAfterBreak="0">
    <w:nsid w:val="0C0E210F"/>
    <w:multiLevelType w:val="hybridMultilevel"/>
    <w:tmpl w:val="7546A06E"/>
    <w:lvl w:ilvl="0" w:tplc="4B6CE6DC">
      <w:start w:val="1"/>
      <w:numFmt w:val="bullet"/>
      <w:lvlText w:val=""/>
      <w:lvlPicBulletId w:val="0"/>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97595F"/>
    <w:multiLevelType w:val="singleLevel"/>
    <w:tmpl w:val="412C9FBC"/>
    <w:lvl w:ilvl="0">
      <w:start w:val="1"/>
      <w:numFmt w:val="none"/>
      <w:lvlText w:val=""/>
      <w:legacy w:legacy="1" w:legacySpace="0" w:legacyIndent="360"/>
      <w:lvlJc w:val="left"/>
      <w:pPr>
        <w:ind w:left="720" w:hanging="360"/>
      </w:pPr>
    </w:lvl>
  </w:abstractNum>
  <w:abstractNum w:abstractNumId="6" w15:restartNumberingAfterBreak="0">
    <w:nsid w:val="1DAA3078"/>
    <w:multiLevelType w:val="hybridMultilevel"/>
    <w:tmpl w:val="75A258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E5C5460"/>
    <w:multiLevelType w:val="singleLevel"/>
    <w:tmpl w:val="4434E63E"/>
    <w:lvl w:ilvl="0">
      <w:start w:val="1"/>
      <w:numFmt w:val="decimal"/>
      <w:lvlText w:val="%1."/>
      <w:legacy w:legacy="1" w:legacySpace="0" w:legacyIndent="259"/>
      <w:lvlJc w:val="left"/>
      <w:pPr>
        <w:ind w:left="619" w:hanging="259"/>
      </w:pPr>
    </w:lvl>
  </w:abstractNum>
  <w:abstractNum w:abstractNumId="8" w15:restartNumberingAfterBreak="0">
    <w:nsid w:val="202C5DF0"/>
    <w:multiLevelType w:val="hybridMultilevel"/>
    <w:tmpl w:val="0786EBC6"/>
    <w:lvl w:ilvl="0" w:tplc="1BF26236">
      <w:start w:val="1"/>
      <w:numFmt w:val="bullet"/>
      <w:pStyle w:val="Seznamvtabulce2"/>
      <w:lvlText w:val=""/>
      <w:lvlJc w:val="left"/>
      <w:pPr>
        <w:tabs>
          <w:tab w:val="num" w:pos="1134"/>
        </w:tabs>
        <w:ind w:left="1134" w:hanging="567"/>
      </w:pPr>
      <w:rPr>
        <w:rFonts w:ascii="Wingdings" w:hAnsi="Wingdings"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B7376"/>
    <w:multiLevelType w:val="hybridMultilevel"/>
    <w:tmpl w:val="809C462C"/>
    <w:lvl w:ilvl="0" w:tplc="EEE8F73C">
      <w:start w:val="1"/>
      <w:numFmt w:val="bullet"/>
      <w:pStyle w:val="Seznamvtabulce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17D52"/>
    <w:multiLevelType w:val="hybridMultilevel"/>
    <w:tmpl w:val="F178225A"/>
    <w:lvl w:ilvl="0" w:tplc="CD746926">
      <w:start w:val="1"/>
      <w:numFmt w:val="bullet"/>
      <w:pStyle w:val="Seznamsodrkami3-tun"/>
      <w:lvlText w:val=""/>
      <w:lvlJc w:val="left"/>
      <w:pPr>
        <w:tabs>
          <w:tab w:val="num" w:pos="2174"/>
        </w:tabs>
        <w:ind w:left="2155" w:hanging="341"/>
      </w:pPr>
      <w:rPr>
        <w:rFonts w:ascii="Wingdings" w:hAnsi="Wingdings"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3552643"/>
    <w:multiLevelType w:val="hybridMultilevel"/>
    <w:tmpl w:val="BCDE174A"/>
    <w:lvl w:ilvl="0" w:tplc="70B66E12">
      <w:start w:val="1"/>
      <w:numFmt w:val="bullet"/>
      <w:pStyle w:val="Seznamsodrkami3"/>
      <w:lvlText w:val=""/>
      <w:lvlJc w:val="left"/>
      <w:pPr>
        <w:tabs>
          <w:tab w:val="num" w:pos="2098"/>
        </w:tabs>
        <w:ind w:left="2098" w:hanging="397"/>
      </w:pPr>
      <w:rPr>
        <w:rFonts w:ascii="Wingdings" w:hAnsi="Wingdings" w:hint="default"/>
        <w:color w:val="000000"/>
        <w:sz w:val="24"/>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C26C9"/>
    <w:multiLevelType w:val="multilevel"/>
    <w:tmpl w:val="38C4112E"/>
    <w:lvl w:ilvl="0">
      <w:start w:val="1"/>
      <w:numFmt w:val="decimal"/>
      <w:pStyle w:val="Nadpis1"/>
      <w:lvlText w:val=" %1."/>
      <w:lvlJc w:val="left"/>
      <w:pPr>
        <w:ind w:left="1021" w:hanging="511"/>
      </w:pPr>
      <w:rPr>
        <w:rFonts w:ascii="Trebuchet MS" w:hAnsi="Trebuchet MS" w:hint="default"/>
        <w:b/>
        <w:i w:val="0"/>
        <w:color w:val="000000"/>
        <w:sz w:val="32"/>
        <w:szCs w:val="36"/>
        <w:u w:val="none"/>
      </w:rPr>
    </w:lvl>
    <w:lvl w:ilvl="1">
      <w:start w:val="1"/>
      <w:numFmt w:val="decimal"/>
      <w:pStyle w:val="Nadpis2"/>
      <w:suff w:val="space"/>
      <w:lvlText w:val="%1.%2."/>
      <w:lvlJc w:val="left"/>
      <w:pPr>
        <w:ind w:left="1021" w:hanging="454"/>
      </w:pPr>
      <w:rPr>
        <w:rFonts w:ascii="Trebuchet MS" w:hAnsi="Trebuchet MS" w:hint="default"/>
        <w:b/>
        <w:i w:val="0"/>
        <w:color w:val="000000"/>
        <w:sz w:val="28"/>
        <w:szCs w:val="32"/>
      </w:rPr>
    </w:lvl>
    <w:lvl w:ilvl="2">
      <w:start w:val="1"/>
      <w:numFmt w:val="decimal"/>
      <w:pStyle w:val="Nadpis3"/>
      <w:suff w:val="space"/>
      <w:lvlText w:val="%1.%2.%3."/>
      <w:lvlJc w:val="left"/>
      <w:pPr>
        <w:ind w:left="1021" w:hanging="454"/>
      </w:pPr>
      <w:rPr>
        <w:rFonts w:ascii="Trebuchet MS" w:hAnsi="Trebuchet MS" w:hint="default"/>
        <w:b/>
        <w:i w:val="0"/>
        <w:color w:val="000000"/>
        <w:sz w:val="28"/>
        <w:szCs w:val="28"/>
      </w:rPr>
    </w:lvl>
    <w:lvl w:ilvl="3">
      <w:start w:val="1"/>
      <w:numFmt w:val="decimal"/>
      <w:pStyle w:val="Nadpis4"/>
      <w:suff w:val="space"/>
      <w:lvlText w:val="%1.%2.%3.%4."/>
      <w:lvlJc w:val="left"/>
      <w:pPr>
        <w:ind w:left="1021" w:hanging="454"/>
      </w:pPr>
      <w:rPr>
        <w:rFonts w:ascii="Trebuchet MS" w:hAnsi="Trebuchet MS" w:hint="default"/>
        <w:b/>
        <w:i w:val="0"/>
        <w:color w:val="000000"/>
        <w:sz w:val="28"/>
        <w:szCs w:val="28"/>
      </w:rPr>
    </w:lvl>
    <w:lvl w:ilvl="4">
      <w:start w:val="1"/>
      <w:numFmt w:val="decimal"/>
      <w:pStyle w:val="Nadpis5"/>
      <w:suff w:val="space"/>
      <w:lvlText w:val="%1.%2.%3.%4.%5."/>
      <w:lvlJc w:val="left"/>
      <w:pPr>
        <w:ind w:left="1021" w:hanging="454"/>
      </w:pPr>
      <w:rPr>
        <w:rFonts w:ascii="Trebuchet MS" w:hAnsi="Trebuchet MS" w:hint="default"/>
        <w:b/>
        <w:i w:val="0"/>
        <w:sz w:val="24"/>
        <w:szCs w:val="24"/>
      </w:rPr>
    </w:lvl>
    <w:lvl w:ilvl="5">
      <w:start w:val="1"/>
      <w:numFmt w:val="decimal"/>
      <w:pStyle w:val="Nadpis6"/>
      <w:suff w:val="space"/>
      <w:lvlText w:val="%1.%2.%3.%4.%5.%6."/>
      <w:lvlJc w:val="left"/>
      <w:pPr>
        <w:ind w:left="1021" w:hanging="454"/>
      </w:pPr>
      <w:rPr>
        <w:rFonts w:ascii="Trebuchet MS" w:hAnsi="Trebuchet MS" w:hint="default"/>
        <w:b/>
        <w:i w:val="0"/>
        <w:color w:val="000000"/>
        <w:sz w:val="24"/>
        <w:szCs w:val="24"/>
      </w:rPr>
    </w:lvl>
    <w:lvl w:ilvl="6">
      <w:start w:val="1"/>
      <w:numFmt w:val="decimal"/>
      <w:pStyle w:val="Nadpis7"/>
      <w:lvlText w:val="%1.%2.%3.%4.%5.%6.%7."/>
      <w:lvlJc w:val="left"/>
      <w:pPr>
        <w:tabs>
          <w:tab w:val="num" w:pos="2367"/>
        </w:tabs>
        <w:ind w:left="1021" w:hanging="454"/>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Nadpis8"/>
      <w:suff w:val="space"/>
      <w:lvlText w:val="%1.%2.%3.%4.%5.%6.%7.%8."/>
      <w:lvlJc w:val="left"/>
      <w:pPr>
        <w:ind w:left="1021" w:hanging="454"/>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Nadpis9"/>
      <w:lvlText w:val="%1.%2.%3.%4.%5.%6.%7.%8.%9."/>
      <w:lvlJc w:val="left"/>
      <w:pPr>
        <w:tabs>
          <w:tab w:val="num" w:pos="1647"/>
        </w:tabs>
        <w:ind w:left="1021" w:hanging="454"/>
      </w:pPr>
      <w:rPr>
        <w:rFonts w:ascii="Trebuchet MS" w:hAnsi="Trebuchet MS" w:hint="default"/>
        <w:b/>
        <w:i w:val="0"/>
        <w:sz w:val="24"/>
        <w:u w:color="984806"/>
      </w:rPr>
    </w:lvl>
  </w:abstractNum>
  <w:abstractNum w:abstractNumId="13" w15:restartNumberingAfterBreak="0">
    <w:nsid w:val="314430EC"/>
    <w:multiLevelType w:val="hybridMultilevel"/>
    <w:tmpl w:val="FFC84BC0"/>
    <w:lvl w:ilvl="0" w:tplc="04050001">
      <w:start w:val="1"/>
      <w:numFmt w:val="bullet"/>
      <w:lvlText w:val=""/>
      <w:lvlJc w:val="left"/>
      <w:pPr>
        <w:ind w:left="927"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4048"/>
    <w:multiLevelType w:val="singleLevel"/>
    <w:tmpl w:val="412C9FBC"/>
    <w:lvl w:ilvl="0">
      <w:start w:val="1"/>
      <w:numFmt w:val="none"/>
      <w:lvlText w:val=""/>
      <w:legacy w:legacy="1" w:legacySpace="0" w:legacyIndent="360"/>
      <w:lvlJc w:val="left"/>
      <w:pPr>
        <w:ind w:left="1080" w:hanging="360"/>
      </w:pPr>
    </w:lvl>
  </w:abstractNum>
  <w:abstractNum w:abstractNumId="15" w15:restartNumberingAfterBreak="0">
    <w:nsid w:val="32E949D2"/>
    <w:multiLevelType w:val="singleLevel"/>
    <w:tmpl w:val="412C9FBC"/>
    <w:lvl w:ilvl="0">
      <w:start w:val="1"/>
      <w:numFmt w:val="none"/>
      <w:lvlText w:val=""/>
      <w:legacy w:legacy="1" w:legacySpace="0" w:legacyIndent="360"/>
      <w:lvlJc w:val="left"/>
      <w:pPr>
        <w:ind w:left="1080" w:hanging="360"/>
      </w:pPr>
    </w:lvl>
  </w:abstractNum>
  <w:abstractNum w:abstractNumId="16" w15:restartNumberingAfterBreak="0">
    <w:nsid w:val="350F45D4"/>
    <w:multiLevelType w:val="singleLevel"/>
    <w:tmpl w:val="412C9FBC"/>
    <w:lvl w:ilvl="0">
      <w:start w:val="1"/>
      <w:numFmt w:val="none"/>
      <w:lvlText w:val=""/>
      <w:legacy w:legacy="1" w:legacySpace="0" w:legacyIndent="360"/>
      <w:lvlJc w:val="left"/>
      <w:pPr>
        <w:ind w:left="720" w:hanging="360"/>
      </w:pPr>
    </w:lvl>
  </w:abstractNum>
  <w:abstractNum w:abstractNumId="17" w15:restartNumberingAfterBreak="0">
    <w:nsid w:val="3969327F"/>
    <w:multiLevelType w:val="hybridMultilevel"/>
    <w:tmpl w:val="CD04AD9E"/>
    <w:lvl w:ilvl="0" w:tplc="F404DE78">
      <w:start w:val="1"/>
      <w:numFmt w:val="decimal"/>
      <w:pStyle w:val="Seznametap"/>
      <w:lvlText w:val="%1. etapa - "/>
      <w:lvlJc w:val="left"/>
      <w:pPr>
        <w:tabs>
          <w:tab w:val="num" w:pos="927"/>
        </w:tabs>
        <w:ind w:left="1871" w:hanging="1304"/>
      </w:pPr>
      <w:rPr>
        <w:rFonts w:ascii="Trebuchet MS" w:hAnsi="Trebuchet MS"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8" w15:restartNumberingAfterBreak="0">
    <w:nsid w:val="3A800DE5"/>
    <w:multiLevelType w:val="singleLevel"/>
    <w:tmpl w:val="412C9FBC"/>
    <w:lvl w:ilvl="0">
      <w:start w:val="1"/>
      <w:numFmt w:val="none"/>
      <w:lvlText w:val=""/>
      <w:legacy w:legacy="1" w:legacySpace="0" w:legacyIndent="360"/>
      <w:lvlJc w:val="left"/>
      <w:pPr>
        <w:ind w:left="1440" w:hanging="360"/>
      </w:pPr>
    </w:lvl>
  </w:abstractNum>
  <w:abstractNum w:abstractNumId="19" w15:restartNumberingAfterBreak="0">
    <w:nsid w:val="3D691B49"/>
    <w:multiLevelType w:val="singleLevel"/>
    <w:tmpl w:val="B95CB00A"/>
    <w:lvl w:ilvl="0">
      <w:start w:val="1"/>
      <w:numFmt w:val="lowerLetter"/>
      <w:pStyle w:val="Seznamslovan2"/>
      <w:lvlText w:val="(%1)"/>
      <w:lvlJc w:val="left"/>
      <w:pPr>
        <w:tabs>
          <w:tab w:val="num" w:pos="567"/>
        </w:tabs>
        <w:ind w:left="567" w:hanging="567"/>
      </w:pPr>
      <w:rPr>
        <w:rFonts w:hint="default"/>
      </w:rPr>
    </w:lvl>
  </w:abstractNum>
  <w:abstractNum w:abstractNumId="20" w15:restartNumberingAfterBreak="0">
    <w:nsid w:val="40234062"/>
    <w:multiLevelType w:val="singleLevel"/>
    <w:tmpl w:val="412C9FBC"/>
    <w:lvl w:ilvl="0">
      <w:start w:val="1"/>
      <w:numFmt w:val="none"/>
      <w:lvlText w:val=""/>
      <w:legacy w:legacy="1" w:legacySpace="0" w:legacyIndent="360"/>
      <w:lvlJc w:val="left"/>
      <w:pPr>
        <w:ind w:left="720" w:hanging="360"/>
      </w:pPr>
    </w:lvl>
  </w:abstractNum>
  <w:abstractNum w:abstractNumId="21" w15:restartNumberingAfterBreak="0">
    <w:nsid w:val="40FD736D"/>
    <w:multiLevelType w:val="singleLevel"/>
    <w:tmpl w:val="412C9FBC"/>
    <w:lvl w:ilvl="0">
      <w:start w:val="1"/>
      <w:numFmt w:val="none"/>
      <w:lvlText w:val=""/>
      <w:legacy w:legacy="1" w:legacySpace="0" w:legacyIndent="360"/>
      <w:lvlJc w:val="left"/>
      <w:pPr>
        <w:ind w:left="1440" w:hanging="360"/>
      </w:pPr>
    </w:lvl>
  </w:abstractNum>
  <w:abstractNum w:abstractNumId="22" w15:restartNumberingAfterBreak="0">
    <w:nsid w:val="43ED3014"/>
    <w:multiLevelType w:val="hybridMultilevel"/>
    <w:tmpl w:val="7D327392"/>
    <w:lvl w:ilvl="0" w:tplc="A75AAE1A">
      <w:start w:val="1"/>
      <w:numFmt w:val="bullet"/>
      <w:pStyle w:val="Seznamsodrkamitu"/>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45C5D"/>
    <w:multiLevelType w:val="hybridMultilevel"/>
    <w:tmpl w:val="5CE66B5C"/>
    <w:lvl w:ilvl="0" w:tplc="51BAB47C">
      <w:start w:val="1"/>
      <w:numFmt w:val="decimal"/>
      <w:pStyle w:val="Obrzek"/>
      <w:lvlText w:val="Obrázek č. %1:"/>
      <w:lvlJc w:val="left"/>
      <w:pPr>
        <w:tabs>
          <w:tab w:val="num" w:pos="1531"/>
        </w:tabs>
        <w:ind w:left="1985" w:hanging="1418"/>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CB5A99"/>
    <w:multiLevelType w:val="hybridMultilevel"/>
    <w:tmpl w:val="3CB077D8"/>
    <w:lvl w:ilvl="0" w:tplc="39BE7642">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8CF693A"/>
    <w:multiLevelType w:val="multilevel"/>
    <w:tmpl w:val="AA18EF4E"/>
    <w:lvl w:ilvl="0">
      <w:start w:val="1"/>
      <w:numFmt w:val="decimal"/>
      <w:pStyle w:val="Tabulkaslovan"/>
      <w:lvlText w:val="Tabulka č. %1."/>
      <w:lvlJc w:val="left"/>
      <w:pPr>
        <w:ind w:left="927" w:hanging="360"/>
      </w:pPr>
      <w:rPr>
        <w:rFonts w:ascii="Trebuchet MS" w:hAnsi="Trebuchet MS" w:hint="default"/>
        <w:b/>
        <w:i w:val="0"/>
        <w:color w:val="000000"/>
        <w:sz w:val="24"/>
        <w:szCs w:val="36"/>
        <w:u w:val="none"/>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abstractNum w:abstractNumId="26" w15:restartNumberingAfterBreak="0">
    <w:nsid w:val="49237CF0"/>
    <w:multiLevelType w:val="hybridMultilevel"/>
    <w:tmpl w:val="469A0046"/>
    <w:lvl w:ilvl="0" w:tplc="4162D5E0">
      <w:start w:val="1"/>
      <w:numFmt w:val="bullet"/>
      <w:pStyle w:val="Seznamsodrkami5"/>
      <w:lvlText w:val=""/>
      <w:lvlJc w:val="left"/>
      <w:pPr>
        <w:tabs>
          <w:tab w:val="num" w:pos="3232"/>
        </w:tabs>
        <w:ind w:left="3232"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A272D"/>
    <w:multiLevelType w:val="singleLevel"/>
    <w:tmpl w:val="412C9FBC"/>
    <w:lvl w:ilvl="0">
      <w:start w:val="1"/>
      <w:numFmt w:val="none"/>
      <w:lvlText w:val=""/>
      <w:legacy w:legacy="1" w:legacySpace="0" w:legacyIndent="360"/>
      <w:lvlJc w:val="left"/>
      <w:pPr>
        <w:ind w:left="1800" w:hanging="360"/>
      </w:pPr>
    </w:lvl>
  </w:abstractNum>
  <w:abstractNum w:abstractNumId="28" w15:restartNumberingAfterBreak="0">
    <w:nsid w:val="558469E4"/>
    <w:multiLevelType w:val="hybridMultilevel"/>
    <w:tmpl w:val="55AACEC2"/>
    <w:lvl w:ilvl="0" w:tplc="90F8F118">
      <w:start w:val="1"/>
      <w:numFmt w:val="decimal"/>
      <w:pStyle w:val="Seznamslovan"/>
      <w:lvlText w:val="%1."/>
      <w:lvlJc w:val="left"/>
      <w:pPr>
        <w:tabs>
          <w:tab w:val="num" w:pos="851"/>
        </w:tabs>
        <w:ind w:left="851" w:hanging="284"/>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C21DA5"/>
    <w:multiLevelType w:val="singleLevel"/>
    <w:tmpl w:val="2C2E3C10"/>
    <w:lvl w:ilvl="0">
      <w:start w:val="1"/>
      <w:numFmt w:val="bullet"/>
      <w:pStyle w:val="Seznamsodrkami3T"/>
      <w:lvlText w:val=""/>
      <w:lvlJc w:val="left"/>
      <w:pPr>
        <w:tabs>
          <w:tab w:val="num" w:pos="1607"/>
        </w:tabs>
        <w:ind w:left="1588" w:hanging="341"/>
      </w:pPr>
      <w:rPr>
        <w:rFonts w:ascii="Symbol" w:hAnsi="Symbol" w:hint="default"/>
        <w:sz w:val="16"/>
      </w:rPr>
    </w:lvl>
  </w:abstractNum>
  <w:abstractNum w:abstractNumId="30" w15:restartNumberingAfterBreak="0">
    <w:nsid w:val="59EF5C15"/>
    <w:multiLevelType w:val="hybridMultilevel"/>
    <w:tmpl w:val="CC1032AA"/>
    <w:lvl w:ilvl="0" w:tplc="CC8CA61A">
      <w:start w:val="1"/>
      <w:numFmt w:val="decimal"/>
      <w:pStyle w:val="SeznamslI"/>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BBB535E"/>
    <w:multiLevelType w:val="multilevel"/>
    <w:tmpl w:val="C61EE706"/>
    <w:lvl w:ilvl="0">
      <w:start w:val="1"/>
      <w:numFmt w:val="decimal"/>
      <w:lvlText w:val="%1."/>
      <w:lvlJc w:val="left"/>
      <w:pPr>
        <w:tabs>
          <w:tab w:val="num" w:pos="851"/>
        </w:tabs>
        <w:ind w:left="851" w:hanging="284"/>
      </w:pPr>
      <w:rPr>
        <w:rFonts w:ascii="Trebuchet MS" w:hAnsi="Trebuchet MS" w:hint="default"/>
        <w:b/>
        <w:i w:val="0"/>
        <w:color w:val="000000"/>
        <w:sz w:val="24"/>
        <w:szCs w:val="40"/>
        <w:u w:val="none"/>
      </w:rPr>
    </w:lvl>
    <w:lvl w:ilvl="1">
      <w:start w:val="1"/>
      <w:numFmt w:val="decimal"/>
      <w:suff w:val="space"/>
      <w:lvlText w:val="Kapitola %1.%2."/>
      <w:lvlJc w:val="left"/>
      <w:pPr>
        <w:ind w:left="710" w:firstLine="567"/>
      </w:pPr>
      <w:rPr>
        <w:rFonts w:ascii="Trebuchet MS" w:hAnsi="Trebuchet MS" w:hint="default"/>
        <w:b/>
        <w:i/>
        <w:color w:val="000000"/>
        <w:sz w:val="32"/>
        <w:szCs w:val="32"/>
      </w:rPr>
    </w:lvl>
    <w:lvl w:ilvl="2">
      <w:start w:val="1"/>
      <w:numFmt w:val="decimal"/>
      <w:suff w:val="space"/>
      <w:lvlText w:val="Kapitola %1.%2.%3."/>
      <w:lvlJc w:val="left"/>
      <w:pPr>
        <w:ind w:left="0" w:firstLine="567"/>
      </w:pPr>
      <w:rPr>
        <w:rFonts w:ascii="Trebuchet MS" w:hAnsi="Trebuchet MS" w:hint="default"/>
        <w:b/>
        <w:i/>
        <w:color w:val="000000"/>
        <w:sz w:val="28"/>
        <w:szCs w:val="28"/>
      </w:rPr>
    </w:lvl>
    <w:lvl w:ilvl="3">
      <w:start w:val="1"/>
      <w:numFmt w:val="decimal"/>
      <w:suff w:val="nothing"/>
      <w:lvlText w:val="Kapitola %1.%2.%3.%4."/>
      <w:lvlJc w:val="left"/>
      <w:pPr>
        <w:ind w:left="0" w:firstLine="567"/>
      </w:pPr>
      <w:rPr>
        <w:rFonts w:ascii="Trebuchet MS" w:hAnsi="Trebuchet MS" w:hint="default"/>
        <w:b/>
        <w:i/>
        <w:color w:val="000000"/>
        <w:sz w:val="28"/>
        <w:szCs w:val="28"/>
      </w:rPr>
    </w:lvl>
    <w:lvl w:ilvl="4">
      <w:start w:val="1"/>
      <w:numFmt w:val="decimal"/>
      <w:suff w:val="space"/>
      <w:lvlText w:val="Kapitola %1.%2.%3.%4.%5."/>
      <w:lvlJc w:val="left"/>
      <w:pPr>
        <w:ind w:left="0" w:firstLine="567"/>
      </w:pPr>
      <w:rPr>
        <w:rFonts w:ascii="Trebuchet MS" w:hAnsi="Trebuchet MS" w:hint="default"/>
        <w:b/>
        <w:i/>
        <w:color w:val="000000"/>
        <w:sz w:val="24"/>
        <w:szCs w:val="24"/>
      </w:rPr>
    </w:lvl>
    <w:lvl w:ilvl="5">
      <w:start w:val="1"/>
      <w:numFmt w:val="decimal"/>
      <w:suff w:val="space"/>
      <w:lvlText w:val="Kapitola %1.%2.%3.%4.%5.%6."/>
      <w:lvlJc w:val="left"/>
      <w:pPr>
        <w:ind w:left="0" w:firstLine="567"/>
      </w:pPr>
      <w:rPr>
        <w:rFonts w:ascii="Trebuchet MS" w:hAnsi="Trebuchet MS" w:hint="default"/>
        <w:b/>
        <w:i/>
        <w:color w:val="auto"/>
        <w:sz w:val="24"/>
        <w:szCs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E67582B"/>
    <w:multiLevelType w:val="hybridMultilevel"/>
    <w:tmpl w:val="052CBF02"/>
    <w:lvl w:ilvl="0" w:tplc="AF4215A6">
      <w:start w:val="1"/>
      <w:numFmt w:val="bullet"/>
      <w:pStyle w:val="Seznamvtabulce3"/>
      <w:lvlText w:val=""/>
      <w:lvlJc w:val="left"/>
      <w:pPr>
        <w:tabs>
          <w:tab w:val="num" w:pos="1418"/>
        </w:tabs>
        <w:ind w:left="1418" w:hanging="341"/>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D77A1"/>
    <w:multiLevelType w:val="singleLevel"/>
    <w:tmpl w:val="1BCE2390"/>
    <w:lvl w:ilvl="0">
      <w:start w:val="1"/>
      <w:numFmt w:val="decimal"/>
      <w:lvlText w:val="[%1]"/>
      <w:lvlJc w:val="left"/>
      <w:pPr>
        <w:tabs>
          <w:tab w:val="num" w:pos="567"/>
        </w:tabs>
        <w:ind w:left="567" w:hanging="567"/>
      </w:pPr>
      <w:rPr>
        <w:rFonts w:ascii="Arial" w:hAnsi="Arial" w:hint="default"/>
        <w:b/>
        <w:i w:val="0"/>
        <w:sz w:val="22"/>
      </w:rPr>
    </w:lvl>
  </w:abstractNum>
  <w:abstractNum w:abstractNumId="34" w15:restartNumberingAfterBreak="0">
    <w:nsid w:val="61136C81"/>
    <w:multiLevelType w:val="hybridMultilevel"/>
    <w:tmpl w:val="21483858"/>
    <w:lvl w:ilvl="0" w:tplc="3C666884">
      <w:start w:val="1"/>
      <w:numFmt w:val="decimal"/>
      <w:pStyle w:val="Literaturaseznam"/>
      <w:lvlText w:val="(%1)"/>
      <w:lvlJc w:val="left"/>
      <w:pPr>
        <w:ind w:left="927" w:hanging="360"/>
      </w:pPr>
      <w:rPr>
        <w:rFonts w:ascii="Trebuchet MS" w:hAnsi="Trebuchet MS" w:hint="default"/>
        <w:b/>
        <w:i w:val="0"/>
        <w:color w:val="000000"/>
        <w:sz w:val="22"/>
        <w:szCs w:val="22"/>
        <w:u w:val="none"/>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5" w15:restartNumberingAfterBreak="0">
    <w:nsid w:val="65216082"/>
    <w:multiLevelType w:val="hybridMultilevel"/>
    <w:tmpl w:val="777C6EC2"/>
    <w:lvl w:ilvl="0" w:tplc="2A985232">
      <w:start w:val="1"/>
      <w:numFmt w:val="bullet"/>
      <w:pStyle w:val="Seznamsodrkami4"/>
      <w:lvlText w:val=""/>
      <w:lvlJc w:val="left"/>
      <w:pPr>
        <w:tabs>
          <w:tab w:val="num" w:pos="2665"/>
        </w:tabs>
        <w:ind w:left="2665"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E567B4"/>
    <w:multiLevelType w:val="hybridMultilevel"/>
    <w:tmpl w:val="4AA6131E"/>
    <w:lvl w:ilvl="0" w:tplc="E2E4CBDC">
      <w:start w:val="1"/>
      <w:numFmt w:val="lowerLetter"/>
      <w:pStyle w:val="Seznamabecedn1"/>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716C7A79"/>
    <w:multiLevelType w:val="singleLevel"/>
    <w:tmpl w:val="412C9FBC"/>
    <w:lvl w:ilvl="0">
      <w:start w:val="1"/>
      <w:numFmt w:val="none"/>
      <w:lvlText w:val=""/>
      <w:legacy w:legacy="1" w:legacySpace="0" w:legacyIndent="360"/>
      <w:lvlJc w:val="left"/>
      <w:pPr>
        <w:ind w:left="1080" w:hanging="360"/>
      </w:pPr>
    </w:lvl>
  </w:abstractNum>
  <w:abstractNum w:abstractNumId="38" w15:restartNumberingAfterBreak="0">
    <w:nsid w:val="7B94256E"/>
    <w:multiLevelType w:val="hybridMultilevel"/>
    <w:tmpl w:val="7C7E6170"/>
    <w:lvl w:ilvl="0" w:tplc="C7FC8620">
      <w:start w:val="1"/>
      <w:numFmt w:val="bullet"/>
      <w:pStyle w:val="Seznamsodrkami"/>
      <w:lvlText w:val=""/>
      <w:lvlJc w:val="left"/>
      <w:pPr>
        <w:ind w:left="927" w:hanging="36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B4185"/>
    <w:multiLevelType w:val="singleLevel"/>
    <w:tmpl w:val="17DA7BB8"/>
    <w:lvl w:ilvl="0">
      <w:start w:val="1"/>
      <w:numFmt w:val="decimal"/>
      <w:pStyle w:val="Seznamslovan1"/>
      <w:lvlText w:val="%1."/>
      <w:lvlJc w:val="left"/>
      <w:pPr>
        <w:tabs>
          <w:tab w:val="num" w:pos="567"/>
        </w:tabs>
        <w:ind w:left="851" w:hanging="284"/>
      </w:pPr>
      <w:rPr>
        <w:rFonts w:hint="default"/>
        <w:b/>
        <w:i w:val="0"/>
        <w:color w:val="000000"/>
        <w:sz w:val="24"/>
        <w:u w:val="none"/>
      </w:rPr>
    </w:lvl>
  </w:abstractNum>
  <w:abstractNum w:abstractNumId="40" w15:restartNumberingAfterBreak="0">
    <w:nsid w:val="7C4A7EDD"/>
    <w:multiLevelType w:val="hybridMultilevel"/>
    <w:tmpl w:val="B0FE7E0E"/>
    <w:lvl w:ilvl="0" w:tplc="94145A42">
      <w:start w:val="1"/>
      <w:numFmt w:val="bullet"/>
      <w:pStyle w:val="Seznamsodrkami2"/>
      <w:lvlText w:val=""/>
      <w:lvlJc w:val="left"/>
      <w:pPr>
        <w:tabs>
          <w:tab w:val="num" w:pos="1531"/>
        </w:tabs>
        <w:ind w:left="1531" w:hanging="397"/>
      </w:pPr>
      <w:rPr>
        <w:rFonts w:ascii="Wingdings" w:hAnsi="Wingdings"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F0F0A"/>
    <w:multiLevelType w:val="multilevel"/>
    <w:tmpl w:val="22B624FA"/>
    <w:styleLink w:val="StylVcerovov18bTunVlevo1cmPedsazen1cm"/>
    <w:lvl w:ilvl="0">
      <w:start w:val="1"/>
      <w:numFmt w:val="decimal"/>
      <w:suff w:val="space"/>
      <w:lvlText w:val="%1."/>
      <w:lvlJc w:val="left"/>
      <w:pPr>
        <w:ind w:left="1134" w:hanging="567"/>
      </w:pPr>
      <w:rPr>
        <w:rFonts w:ascii="Trebuchet MS" w:hAnsi="Trebuchet MS" w:hint="default"/>
        <w:b/>
        <w:bCs/>
        <w:color w:val="000000"/>
        <w:sz w:val="24"/>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num w:numId="1" w16cid:durableId="1660232234">
    <w:abstractNumId w:val="33"/>
  </w:num>
  <w:num w:numId="2" w16cid:durableId="860050110">
    <w:abstractNumId w:val="1"/>
    <w:lvlOverride w:ilvl="0">
      <w:lvl w:ilvl="0">
        <w:start w:val="1"/>
        <w:numFmt w:val="bullet"/>
        <w:lvlText w:val=""/>
        <w:legacy w:legacy="1" w:legacySpace="0" w:legacyIndent="288"/>
        <w:lvlJc w:val="left"/>
        <w:pPr>
          <w:ind w:left="1368" w:hanging="288"/>
        </w:pPr>
        <w:rPr>
          <w:rFonts w:ascii="Symbol" w:hAnsi="Symbol" w:hint="default"/>
          <w:sz w:val="16"/>
        </w:rPr>
      </w:lvl>
    </w:lvlOverride>
  </w:num>
  <w:num w:numId="3" w16cid:durableId="47996856">
    <w:abstractNumId w:val="7"/>
  </w:num>
  <w:num w:numId="4" w16cid:durableId="742023933">
    <w:abstractNumId w:val="20"/>
  </w:num>
  <w:num w:numId="5" w16cid:durableId="421419970">
    <w:abstractNumId w:val="15"/>
  </w:num>
  <w:num w:numId="6" w16cid:durableId="1690519923">
    <w:abstractNumId w:val="5"/>
  </w:num>
  <w:num w:numId="7" w16cid:durableId="1882084171">
    <w:abstractNumId w:val="16"/>
  </w:num>
  <w:num w:numId="8" w16cid:durableId="420100402">
    <w:abstractNumId w:val="14"/>
  </w:num>
  <w:num w:numId="9" w16cid:durableId="133834874">
    <w:abstractNumId w:val="21"/>
  </w:num>
  <w:num w:numId="10" w16cid:durableId="1643273592">
    <w:abstractNumId w:val="27"/>
  </w:num>
  <w:num w:numId="11" w16cid:durableId="212930914">
    <w:abstractNumId w:val="18"/>
  </w:num>
  <w:num w:numId="12" w16cid:durableId="563220166">
    <w:abstractNumId w:val="37"/>
  </w:num>
  <w:num w:numId="13" w16cid:durableId="1535077031">
    <w:abstractNumId w:val="40"/>
  </w:num>
  <w:num w:numId="14" w16cid:durableId="629283921">
    <w:abstractNumId w:val="11"/>
  </w:num>
  <w:num w:numId="15" w16cid:durableId="1693341396">
    <w:abstractNumId w:val="35"/>
  </w:num>
  <w:num w:numId="16" w16cid:durableId="470289205">
    <w:abstractNumId w:val="26"/>
  </w:num>
  <w:num w:numId="17" w16cid:durableId="646938543">
    <w:abstractNumId w:val="23"/>
  </w:num>
  <w:num w:numId="18" w16cid:durableId="1530532226">
    <w:abstractNumId w:val="2"/>
  </w:num>
  <w:num w:numId="19" w16cid:durableId="160630042">
    <w:abstractNumId w:val="30"/>
  </w:num>
  <w:num w:numId="20" w16cid:durableId="1634873226">
    <w:abstractNumId w:val="31"/>
  </w:num>
  <w:num w:numId="21" w16cid:durableId="1846433326">
    <w:abstractNumId w:val="28"/>
  </w:num>
  <w:num w:numId="22" w16cid:durableId="1628050024">
    <w:abstractNumId w:val="0"/>
  </w:num>
  <w:num w:numId="23" w16cid:durableId="380130919">
    <w:abstractNumId w:val="10"/>
  </w:num>
  <w:num w:numId="24" w16cid:durableId="1421103374">
    <w:abstractNumId w:val="29"/>
  </w:num>
  <w:num w:numId="25" w16cid:durableId="286666235">
    <w:abstractNumId w:val="3"/>
  </w:num>
  <w:num w:numId="26" w16cid:durableId="1756978936">
    <w:abstractNumId w:val="22"/>
  </w:num>
  <w:num w:numId="27" w16cid:durableId="997267665">
    <w:abstractNumId w:val="39"/>
  </w:num>
  <w:num w:numId="28" w16cid:durableId="606086672">
    <w:abstractNumId w:val="8"/>
  </w:num>
  <w:num w:numId="29" w16cid:durableId="870990870">
    <w:abstractNumId w:val="32"/>
  </w:num>
  <w:num w:numId="30" w16cid:durableId="1875918641">
    <w:abstractNumId w:val="9"/>
  </w:num>
  <w:num w:numId="31" w16cid:durableId="221645664">
    <w:abstractNumId w:val="17"/>
  </w:num>
  <w:num w:numId="32" w16cid:durableId="1791124811">
    <w:abstractNumId w:val="34"/>
  </w:num>
  <w:num w:numId="33" w16cid:durableId="514001952">
    <w:abstractNumId w:val="4"/>
  </w:num>
  <w:num w:numId="34" w16cid:durableId="1368916585">
    <w:abstractNumId w:val="41"/>
  </w:num>
  <w:num w:numId="35" w16cid:durableId="762529327">
    <w:abstractNumId w:val="25"/>
  </w:num>
  <w:num w:numId="36" w16cid:durableId="1067993289">
    <w:abstractNumId w:val="12"/>
  </w:num>
  <w:num w:numId="37" w16cid:durableId="640426614">
    <w:abstractNumId w:val="38"/>
  </w:num>
  <w:num w:numId="38" w16cid:durableId="744373723">
    <w:abstractNumId w:val="19"/>
  </w:num>
  <w:num w:numId="39" w16cid:durableId="1074007326">
    <w:abstractNumId w:val="36"/>
  </w:num>
  <w:num w:numId="40" w16cid:durableId="374156105">
    <w:abstractNumId w:val="25"/>
  </w:num>
  <w:num w:numId="41" w16cid:durableId="1663852336">
    <w:abstractNumId w:val="25"/>
  </w:num>
  <w:num w:numId="42" w16cid:durableId="1395084778">
    <w:abstractNumId w:val="24"/>
  </w:num>
  <w:num w:numId="43" w16cid:durableId="1034696619">
    <w:abstractNumId w:val="13"/>
  </w:num>
  <w:num w:numId="44" w16cid:durableId="131363168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hyphenationZone w:val="425"/>
  <w:clickAndTypeStyle w:val="Zkladntext-prvnodsazen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08C"/>
    <w:rsid w:val="000017A6"/>
    <w:rsid w:val="00001B81"/>
    <w:rsid w:val="00021445"/>
    <w:rsid w:val="00032F80"/>
    <w:rsid w:val="00056016"/>
    <w:rsid w:val="000A3265"/>
    <w:rsid w:val="000B0D30"/>
    <w:rsid w:val="000C3915"/>
    <w:rsid w:val="000E7C91"/>
    <w:rsid w:val="000F1BB7"/>
    <w:rsid w:val="001033B7"/>
    <w:rsid w:val="00111F3D"/>
    <w:rsid w:val="001123F8"/>
    <w:rsid w:val="001171BF"/>
    <w:rsid w:val="00135056"/>
    <w:rsid w:val="001351DD"/>
    <w:rsid w:val="00140F13"/>
    <w:rsid w:val="00144546"/>
    <w:rsid w:val="0016129D"/>
    <w:rsid w:val="00172E33"/>
    <w:rsid w:val="00196930"/>
    <w:rsid w:val="001A012A"/>
    <w:rsid w:val="001A6DE1"/>
    <w:rsid w:val="001B272F"/>
    <w:rsid w:val="001E5FBD"/>
    <w:rsid w:val="001F1E0B"/>
    <w:rsid w:val="0020518F"/>
    <w:rsid w:val="002318CF"/>
    <w:rsid w:val="00236B37"/>
    <w:rsid w:val="00244123"/>
    <w:rsid w:val="00281FD5"/>
    <w:rsid w:val="00294020"/>
    <w:rsid w:val="002A1F97"/>
    <w:rsid w:val="002B0F0A"/>
    <w:rsid w:val="002C1BCD"/>
    <w:rsid w:val="002C4A03"/>
    <w:rsid w:val="00305FE0"/>
    <w:rsid w:val="00335AC5"/>
    <w:rsid w:val="00356052"/>
    <w:rsid w:val="003674AD"/>
    <w:rsid w:val="00375D02"/>
    <w:rsid w:val="003802E4"/>
    <w:rsid w:val="0039152F"/>
    <w:rsid w:val="003A3D54"/>
    <w:rsid w:val="003B688D"/>
    <w:rsid w:val="003C3B91"/>
    <w:rsid w:val="003D4603"/>
    <w:rsid w:val="00400F9B"/>
    <w:rsid w:val="004045C2"/>
    <w:rsid w:val="004056CE"/>
    <w:rsid w:val="0042624F"/>
    <w:rsid w:val="00427AC3"/>
    <w:rsid w:val="00446AB3"/>
    <w:rsid w:val="004552B7"/>
    <w:rsid w:val="00466230"/>
    <w:rsid w:val="004671B3"/>
    <w:rsid w:val="0047211D"/>
    <w:rsid w:val="00491EAD"/>
    <w:rsid w:val="004D1820"/>
    <w:rsid w:val="004D5075"/>
    <w:rsid w:val="005278BC"/>
    <w:rsid w:val="00532D1C"/>
    <w:rsid w:val="00547B6C"/>
    <w:rsid w:val="005731D0"/>
    <w:rsid w:val="00582C3B"/>
    <w:rsid w:val="005A63F8"/>
    <w:rsid w:val="005B7FC0"/>
    <w:rsid w:val="005D0B27"/>
    <w:rsid w:val="005D760E"/>
    <w:rsid w:val="005D7EFF"/>
    <w:rsid w:val="005F167E"/>
    <w:rsid w:val="005F382A"/>
    <w:rsid w:val="00601E22"/>
    <w:rsid w:val="0063143D"/>
    <w:rsid w:val="00635BA7"/>
    <w:rsid w:val="0065034E"/>
    <w:rsid w:val="0065581A"/>
    <w:rsid w:val="00665F90"/>
    <w:rsid w:val="006662F7"/>
    <w:rsid w:val="00684428"/>
    <w:rsid w:val="006F3F79"/>
    <w:rsid w:val="00715776"/>
    <w:rsid w:val="00715D5B"/>
    <w:rsid w:val="00722A02"/>
    <w:rsid w:val="00754A1C"/>
    <w:rsid w:val="007620E3"/>
    <w:rsid w:val="00764A21"/>
    <w:rsid w:val="00771AFE"/>
    <w:rsid w:val="007C559C"/>
    <w:rsid w:val="007D2244"/>
    <w:rsid w:val="007F3D03"/>
    <w:rsid w:val="007F71C9"/>
    <w:rsid w:val="008011DE"/>
    <w:rsid w:val="0082032E"/>
    <w:rsid w:val="00830B93"/>
    <w:rsid w:val="008351A2"/>
    <w:rsid w:val="00842374"/>
    <w:rsid w:val="0084360C"/>
    <w:rsid w:val="00845684"/>
    <w:rsid w:val="00857A7D"/>
    <w:rsid w:val="0086109B"/>
    <w:rsid w:val="00866660"/>
    <w:rsid w:val="00880297"/>
    <w:rsid w:val="008816B1"/>
    <w:rsid w:val="0088342B"/>
    <w:rsid w:val="008A1A99"/>
    <w:rsid w:val="008D54D7"/>
    <w:rsid w:val="008F20F0"/>
    <w:rsid w:val="008F2391"/>
    <w:rsid w:val="008F547C"/>
    <w:rsid w:val="00904E0D"/>
    <w:rsid w:val="00925F45"/>
    <w:rsid w:val="00954F6D"/>
    <w:rsid w:val="00963063"/>
    <w:rsid w:val="009A5FFC"/>
    <w:rsid w:val="009B5416"/>
    <w:rsid w:val="009D5AB8"/>
    <w:rsid w:val="009E5AD5"/>
    <w:rsid w:val="00A01A54"/>
    <w:rsid w:val="00A051F9"/>
    <w:rsid w:val="00A07A1D"/>
    <w:rsid w:val="00A2384A"/>
    <w:rsid w:val="00A30B73"/>
    <w:rsid w:val="00A428F7"/>
    <w:rsid w:val="00A616AD"/>
    <w:rsid w:val="00A64199"/>
    <w:rsid w:val="00A75EF1"/>
    <w:rsid w:val="00A978C6"/>
    <w:rsid w:val="00AA0984"/>
    <w:rsid w:val="00AB15BD"/>
    <w:rsid w:val="00AB2E2D"/>
    <w:rsid w:val="00AD3855"/>
    <w:rsid w:val="00B004F6"/>
    <w:rsid w:val="00B04894"/>
    <w:rsid w:val="00B23425"/>
    <w:rsid w:val="00B3187D"/>
    <w:rsid w:val="00B34F6B"/>
    <w:rsid w:val="00B36728"/>
    <w:rsid w:val="00B412EE"/>
    <w:rsid w:val="00B7406B"/>
    <w:rsid w:val="00B74592"/>
    <w:rsid w:val="00B81100"/>
    <w:rsid w:val="00BD0C80"/>
    <w:rsid w:val="00BD5876"/>
    <w:rsid w:val="00BE323A"/>
    <w:rsid w:val="00C04BB9"/>
    <w:rsid w:val="00C264E5"/>
    <w:rsid w:val="00C33A24"/>
    <w:rsid w:val="00C4093D"/>
    <w:rsid w:val="00C433A0"/>
    <w:rsid w:val="00C47F88"/>
    <w:rsid w:val="00C64947"/>
    <w:rsid w:val="00C7603E"/>
    <w:rsid w:val="00C872ED"/>
    <w:rsid w:val="00C93FA5"/>
    <w:rsid w:val="00C94390"/>
    <w:rsid w:val="00CB4207"/>
    <w:rsid w:val="00CB4759"/>
    <w:rsid w:val="00CD1585"/>
    <w:rsid w:val="00CE6925"/>
    <w:rsid w:val="00D0513F"/>
    <w:rsid w:val="00D1433A"/>
    <w:rsid w:val="00D37FA5"/>
    <w:rsid w:val="00D45902"/>
    <w:rsid w:val="00D4650F"/>
    <w:rsid w:val="00D50FBA"/>
    <w:rsid w:val="00D518A4"/>
    <w:rsid w:val="00D7145E"/>
    <w:rsid w:val="00D770B4"/>
    <w:rsid w:val="00D941F7"/>
    <w:rsid w:val="00D95487"/>
    <w:rsid w:val="00DA6396"/>
    <w:rsid w:val="00DB4674"/>
    <w:rsid w:val="00DC03B5"/>
    <w:rsid w:val="00DC2E5E"/>
    <w:rsid w:val="00DE54D8"/>
    <w:rsid w:val="00DE7A99"/>
    <w:rsid w:val="00E02994"/>
    <w:rsid w:val="00E03E22"/>
    <w:rsid w:val="00E16E65"/>
    <w:rsid w:val="00E31438"/>
    <w:rsid w:val="00E372BA"/>
    <w:rsid w:val="00E4508C"/>
    <w:rsid w:val="00E860AD"/>
    <w:rsid w:val="00E97E9B"/>
    <w:rsid w:val="00EA3B71"/>
    <w:rsid w:val="00EC1FA1"/>
    <w:rsid w:val="00EC266C"/>
    <w:rsid w:val="00ED1A82"/>
    <w:rsid w:val="00ED1CB5"/>
    <w:rsid w:val="00ED3502"/>
    <w:rsid w:val="00EE05DC"/>
    <w:rsid w:val="00EE6B04"/>
    <w:rsid w:val="00EF5E95"/>
    <w:rsid w:val="00F00147"/>
    <w:rsid w:val="00F113DD"/>
    <w:rsid w:val="00F51F62"/>
    <w:rsid w:val="00F705E6"/>
    <w:rsid w:val="00F76CE4"/>
    <w:rsid w:val="00F8288A"/>
    <w:rsid w:val="00F873FF"/>
    <w:rsid w:val="00FA0F4D"/>
    <w:rsid w:val="00FA3117"/>
    <w:rsid w:val="00FA788C"/>
    <w:rsid w:val="00FF5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811CCA"/>
  <w15:docId w15:val="{A6B67AB6-EB22-415A-9CB9-29586F9A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4199"/>
    <w:pPr>
      <w:widowControl w:val="0"/>
      <w:jc w:val="both"/>
    </w:pPr>
    <w:rPr>
      <w:rFonts w:ascii="Trebuchet MS" w:eastAsia="SimSun" w:hAnsi="Trebuchet MS"/>
      <w:color w:val="000000"/>
    </w:rPr>
  </w:style>
  <w:style w:type="paragraph" w:styleId="Nadpis1">
    <w:name w:val="heading 1"/>
    <w:basedOn w:val="Normln"/>
    <w:next w:val="Zkladntext-prvnodsazen"/>
    <w:link w:val="Nadpis1Char"/>
    <w:qFormat/>
    <w:rsid w:val="00140F13"/>
    <w:pPr>
      <w:keepNext/>
      <w:numPr>
        <w:numId w:val="36"/>
      </w:numPr>
      <w:spacing w:before="240" w:after="120"/>
      <w:jc w:val="left"/>
      <w:outlineLvl w:val="0"/>
    </w:pPr>
    <w:rPr>
      <w:b/>
      <w:kern w:val="28"/>
      <w:sz w:val="36"/>
    </w:rPr>
  </w:style>
  <w:style w:type="paragraph" w:styleId="Nadpis2">
    <w:name w:val="heading 2"/>
    <w:basedOn w:val="Normln"/>
    <w:next w:val="Zkladntext-prvnodsazen"/>
    <w:link w:val="Nadpis2Char"/>
    <w:qFormat/>
    <w:rsid w:val="00140F13"/>
    <w:pPr>
      <w:keepNext/>
      <w:widowControl/>
      <w:numPr>
        <w:ilvl w:val="1"/>
        <w:numId w:val="36"/>
      </w:numPr>
      <w:spacing w:before="240" w:after="120"/>
      <w:outlineLvl w:val="1"/>
    </w:pPr>
    <w:rPr>
      <w:b/>
      <w:kern w:val="28"/>
      <w:sz w:val="32"/>
    </w:rPr>
  </w:style>
  <w:style w:type="paragraph" w:styleId="Nadpis3">
    <w:name w:val="heading 3"/>
    <w:basedOn w:val="Normln"/>
    <w:next w:val="Zkladntext"/>
    <w:qFormat/>
    <w:rsid w:val="00140F13"/>
    <w:pPr>
      <w:keepNext/>
      <w:widowControl/>
      <w:numPr>
        <w:ilvl w:val="2"/>
        <w:numId w:val="36"/>
      </w:numPr>
      <w:spacing w:before="120" w:after="80"/>
      <w:outlineLvl w:val="2"/>
    </w:pPr>
    <w:rPr>
      <w:b/>
      <w:kern w:val="28"/>
      <w:sz w:val="28"/>
    </w:rPr>
  </w:style>
  <w:style w:type="paragraph" w:styleId="Nadpis4">
    <w:name w:val="heading 4"/>
    <w:basedOn w:val="Normln"/>
    <w:next w:val="Zkladntext"/>
    <w:qFormat/>
    <w:rsid w:val="00140F13"/>
    <w:pPr>
      <w:keepNext/>
      <w:widowControl/>
      <w:numPr>
        <w:ilvl w:val="3"/>
        <w:numId w:val="36"/>
      </w:numPr>
      <w:spacing w:before="120" w:after="80"/>
      <w:outlineLvl w:val="3"/>
    </w:pPr>
    <w:rPr>
      <w:b/>
      <w:kern w:val="28"/>
      <w:sz w:val="26"/>
    </w:rPr>
  </w:style>
  <w:style w:type="paragraph" w:styleId="Nadpis5">
    <w:name w:val="heading 5"/>
    <w:basedOn w:val="Normln"/>
    <w:next w:val="Zkladntext"/>
    <w:qFormat/>
    <w:rsid w:val="00140F13"/>
    <w:pPr>
      <w:keepNext/>
      <w:numPr>
        <w:ilvl w:val="4"/>
        <w:numId w:val="36"/>
      </w:numPr>
      <w:spacing w:before="120" w:after="80"/>
      <w:outlineLvl w:val="4"/>
    </w:pPr>
    <w:rPr>
      <w:b/>
      <w:kern w:val="28"/>
      <w:sz w:val="24"/>
    </w:rPr>
  </w:style>
  <w:style w:type="paragraph" w:styleId="Nadpis6">
    <w:name w:val="heading 6"/>
    <w:basedOn w:val="Normln"/>
    <w:next w:val="Zkladntext"/>
    <w:qFormat/>
    <w:rsid w:val="00140F13"/>
    <w:pPr>
      <w:keepNext/>
      <w:numPr>
        <w:ilvl w:val="5"/>
        <w:numId w:val="36"/>
      </w:numPr>
      <w:spacing w:before="120" w:after="80"/>
      <w:outlineLvl w:val="5"/>
    </w:pPr>
    <w:rPr>
      <w:b/>
      <w:kern w:val="28"/>
    </w:rPr>
  </w:style>
  <w:style w:type="paragraph" w:styleId="Nadpis7">
    <w:name w:val="heading 7"/>
    <w:basedOn w:val="Nadpis6"/>
    <w:next w:val="Zkladntext"/>
    <w:qFormat/>
    <w:rsid w:val="0042624F"/>
    <w:pPr>
      <w:numPr>
        <w:ilvl w:val="6"/>
      </w:numPr>
      <w:spacing w:before="80"/>
      <w:outlineLvl w:val="6"/>
    </w:pPr>
  </w:style>
  <w:style w:type="paragraph" w:styleId="Nadpis8">
    <w:name w:val="heading 8"/>
    <w:basedOn w:val="Nadpis7"/>
    <w:next w:val="Zkladntext"/>
    <w:qFormat/>
    <w:rsid w:val="0042624F"/>
    <w:pPr>
      <w:numPr>
        <w:ilvl w:val="7"/>
      </w:numPr>
      <w:outlineLvl w:val="7"/>
    </w:pPr>
  </w:style>
  <w:style w:type="paragraph" w:styleId="Nadpis9">
    <w:name w:val="heading 9"/>
    <w:basedOn w:val="Normln"/>
    <w:next w:val="Zkladntext"/>
    <w:qFormat/>
    <w:rsid w:val="00140F13"/>
    <w:pPr>
      <w:keepNext/>
      <w:numPr>
        <w:ilvl w:val="8"/>
        <w:numId w:val="36"/>
      </w:numPr>
      <w:spacing w:before="8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C264E5"/>
    <w:pPr>
      <w:widowControl/>
      <w:spacing w:after="120"/>
    </w:pPr>
  </w:style>
  <w:style w:type="character" w:styleId="Odkaznakoment">
    <w:name w:val="annotation reference"/>
    <w:rsid w:val="00B36728"/>
    <w:rPr>
      <w:rFonts w:ascii="Tahoma" w:hAnsi="Tahoma"/>
      <w:sz w:val="18"/>
      <w:vertAlign w:val="superscript"/>
    </w:rPr>
  </w:style>
  <w:style w:type="paragraph" w:styleId="Textkomente">
    <w:name w:val="annotation text"/>
    <w:basedOn w:val="Normln"/>
    <w:link w:val="TextkomenteChar"/>
    <w:rsid w:val="00B36728"/>
    <w:pPr>
      <w:tabs>
        <w:tab w:val="left" w:pos="187"/>
      </w:tabs>
      <w:spacing w:after="120" w:line="220" w:lineRule="exact"/>
      <w:ind w:left="187" w:hanging="187"/>
    </w:pPr>
  </w:style>
  <w:style w:type="paragraph" w:customStyle="1" w:styleId="Upozornn">
    <w:name w:val="Upozornění"/>
    <w:basedOn w:val="Zkladntext"/>
    <w:rsid w:val="00B36728"/>
    <w:pPr>
      <w:spacing w:after="160"/>
    </w:pPr>
    <w:rPr>
      <w:b/>
      <w:i/>
    </w:rPr>
  </w:style>
  <w:style w:type="paragraph" w:styleId="Citt">
    <w:name w:val="Quote"/>
    <w:basedOn w:val="Zkladntext"/>
    <w:qFormat/>
    <w:rsid w:val="00B36728"/>
    <w:pPr>
      <w:keepLines/>
      <w:spacing w:before="120"/>
      <w:ind w:right="720"/>
      <w:jc w:val="right"/>
    </w:pPr>
    <w:rPr>
      <w:b/>
      <w:i/>
    </w:rPr>
  </w:style>
  <w:style w:type="paragraph" w:customStyle="1" w:styleId="Prvnblokcitace">
    <w:name w:val="První blok citace"/>
    <w:basedOn w:val="Citt"/>
    <w:next w:val="Citt"/>
    <w:rsid w:val="00B36728"/>
  </w:style>
  <w:style w:type="paragraph" w:customStyle="1" w:styleId="Poslednblokcitace">
    <w:name w:val="Poslední blok citace"/>
    <w:basedOn w:val="Citt"/>
    <w:next w:val="Zkladntext"/>
    <w:rsid w:val="00B36728"/>
    <w:pPr>
      <w:spacing w:after="240"/>
    </w:pPr>
  </w:style>
  <w:style w:type="paragraph" w:styleId="Zkladntextodsazen">
    <w:name w:val="Body Text Indent"/>
    <w:basedOn w:val="Zkladntext"/>
    <w:rsid w:val="00B36728"/>
    <w:pPr>
      <w:widowControl w:val="0"/>
      <w:ind w:left="357"/>
    </w:pPr>
  </w:style>
  <w:style w:type="paragraph" w:customStyle="1" w:styleId="Poslednzkladntext">
    <w:name w:val="Poslední základní text"/>
    <w:basedOn w:val="Zkladntext"/>
    <w:rsid w:val="00B36728"/>
    <w:pPr>
      <w:keepNext/>
    </w:pPr>
  </w:style>
  <w:style w:type="paragraph" w:styleId="Titulek">
    <w:name w:val="caption"/>
    <w:basedOn w:val="Normln"/>
    <w:next w:val="Zkladntext"/>
    <w:qFormat/>
    <w:rsid w:val="00B36728"/>
    <w:pPr>
      <w:spacing w:before="120" w:after="160"/>
    </w:pPr>
    <w:rPr>
      <w:i/>
      <w:sz w:val="18"/>
    </w:rPr>
  </w:style>
  <w:style w:type="paragraph" w:customStyle="1" w:styleId="Oznaenkapitoly">
    <w:name w:val="Označení kapitoly"/>
    <w:basedOn w:val="Normln"/>
    <w:next w:val="Normln"/>
    <w:rsid w:val="00B36728"/>
    <w:pPr>
      <w:keepNext/>
      <w:spacing w:before="360"/>
      <w:jc w:val="center"/>
    </w:pPr>
    <w:rPr>
      <w:b/>
      <w:kern w:val="28"/>
      <w:sz w:val="24"/>
      <w:u w:val="single"/>
    </w:rPr>
  </w:style>
  <w:style w:type="paragraph" w:customStyle="1" w:styleId="Podtitulkapitoly">
    <w:name w:val="Podtitul kapitoly"/>
    <w:basedOn w:val="Normln"/>
    <w:next w:val="Zkladntext"/>
    <w:rsid w:val="00B36728"/>
    <w:pPr>
      <w:keepNext/>
      <w:keepLines/>
      <w:spacing w:before="360" w:after="360"/>
      <w:jc w:val="center"/>
    </w:pPr>
    <w:rPr>
      <w:i/>
      <w:kern w:val="28"/>
      <w:sz w:val="28"/>
    </w:rPr>
  </w:style>
  <w:style w:type="paragraph" w:customStyle="1" w:styleId="Nzevkapitoly">
    <w:name w:val="Název kapitoly"/>
    <w:basedOn w:val="Normln"/>
    <w:next w:val="Podtitulkapitoly"/>
    <w:qFormat/>
    <w:rsid w:val="00F00147"/>
    <w:pPr>
      <w:keepNext/>
      <w:keepLines/>
      <w:spacing w:before="120"/>
      <w:jc w:val="center"/>
    </w:pPr>
    <w:rPr>
      <w:b/>
      <w:kern w:val="28"/>
      <w:sz w:val="32"/>
    </w:rPr>
  </w:style>
  <w:style w:type="paragraph" w:styleId="Datum">
    <w:name w:val="Date"/>
    <w:basedOn w:val="Zkladntext"/>
    <w:rsid w:val="00B36728"/>
    <w:pPr>
      <w:spacing w:before="480"/>
    </w:pPr>
    <w:rPr>
      <w:b/>
    </w:rPr>
  </w:style>
  <w:style w:type="paragraph" w:customStyle="1" w:styleId="Nadpisdokumentu">
    <w:name w:val="Nadpis dokumentu"/>
    <w:basedOn w:val="Normln"/>
    <w:rsid w:val="00B36728"/>
    <w:pPr>
      <w:keepNext/>
      <w:spacing w:before="240" w:after="360"/>
    </w:pPr>
    <w:rPr>
      <w:b/>
      <w:kern w:val="28"/>
      <w:sz w:val="36"/>
    </w:rPr>
  </w:style>
  <w:style w:type="character" w:styleId="Zdraznn">
    <w:name w:val="Emphasis"/>
    <w:qFormat/>
    <w:rsid w:val="00B36728"/>
    <w:rPr>
      <w:rFonts w:ascii="Tahoma" w:hAnsi="Tahoma"/>
      <w:b/>
      <w:sz w:val="22"/>
      <w:lang w:val="cs-CZ"/>
    </w:rPr>
  </w:style>
  <w:style w:type="character" w:styleId="Odkaznavysvtlivky">
    <w:name w:val="endnote reference"/>
    <w:rsid w:val="00B36728"/>
    <w:rPr>
      <w:rFonts w:ascii="Verdana" w:hAnsi="Verdana"/>
      <w:sz w:val="18"/>
      <w:vertAlign w:val="superscript"/>
    </w:rPr>
  </w:style>
  <w:style w:type="paragraph" w:styleId="Textvysvtlivek">
    <w:name w:val="endnote text"/>
    <w:basedOn w:val="Normln"/>
    <w:rsid w:val="00B36728"/>
    <w:pPr>
      <w:tabs>
        <w:tab w:val="left" w:pos="187"/>
      </w:tabs>
      <w:spacing w:after="120" w:line="220" w:lineRule="exact"/>
      <w:ind w:left="187" w:hanging="187"/>
    </w:pPr>
    <w:rPr>
      <w:sz w:val="18"/>
    </w:rPr>
  </w:style>
  <w:style w:type="paragraph" w:styleId="Zpat">
    <w:name w:val="footer"/>
    <w:basedOn w:val="Normln"/>
    <w:rsid w:val="00B36728"/>
    <w:pPr>
      <w:keepLines/>
      <w:tabs>
        <w:tab w:val="center" w:pos="4320"/>
        <w:tab w:val="right" w:pos="8640"/>
      </w:tabs>
      <w:jc w:val="left"/>
    </w:pPr>
  </w:style>
  <w:style w:type="paragraph" w:customStyle="1" w:styleId="Patasudstrnky">
    <w:name w:val="Pata sudé stránky"/>
    <w:basedOn w:val="Zpat"/>
    <w:rsid w:val="00B36728"/>
  </w:style>
  <w:style w:type="paragraph" w:customStyle="1" w:styleId="Pataprvnstrnky">
    <w:name w:val="Pata první stránky"/>
    <w:basedOn w:val="Zpat"/>
    <w:rsid w:val="00B36728"/>
    <w:pPr>
      <w:tabs>
        <w:tab w:val="clear" w:pos="8640"/>
      </w:tabs>
      <w:jc w:val="center"/>
    </w:pPr>
  </w:style>
  <w:style w:type="paragraph" w:customStyle="1" w:styleId="Patalichstrnky">
    <w:name w:val="Pata liché stránky"/>
    <w:basedOn w:val="Zpat"/>
    <w:rsid w:val="00B36728"/>
    <w:pPr>
      <w:tabs>
        <w:tab w:val="right" w:pos="0"/>
      </w:tabs>
      <w:jc w:val="right"/>
    </w:pPr>
  </w:style>
  <w:style w:type="paragraph" w:customStyle="1" w:styleId="Zkladpoznmkypodarou">
    <w:name w:val="Základ poznámky pod čarou"/>
    <w:basedOn w:val="Normln"/>
    <w:rsid w:val="00B36728"/>
    <w:pPr>
      <w:tabs>
        <w:tab w:val="left" w:pos="187"/>
      </w:tabs>
      <w:spacing w:line="220" w:lineRule="exact"/>
      <w:ind w:left="187" w:hanging="187"/>
    </w:pPr>
    <w:rPr>
      <w:sz w:val="18"/>
    </w:rPr>
  </w:style>
  <w:style w:type="character" w:styleId="Znakapoznpodarou">
    <w:name w:val="footnote reference"/>
    <w:rsid w:val="00B36728"/>
    <w:rPr>
      <w:rFonts w:ascii="Tahoma" w:hAnsi="Tahoma"/>
      <w:sz w:val="18"/>
      <w:vertAlign w:val="superscript"/>
    </w:rPr>
  </w:style>
  <w:style w:type="paragraph" w:styleId="Textpoznpodarou">
    <w:name w:val="footnote text"/>
    <w:basedOn w:val="Zkladpoznmkypodarou"/>
    <w:rsid w:val="00B36728"/>
    <w:pPr>
      <w:spacing w:after="120"/>
    </w:pPr>
  </w:style>
  <w:style w:type="paragraph" w:styleId="Zhlav">
    <w:name w:val="header"/>
    <w:basedOn w:val="Normln"/>
    <w:rsid w:val="00A428F7"/>
    <w:pPr>
      <w:keepLines/>
      <w:pBdr>
        <w:bottom w:val="single" w:sz="4" w:space="1" w:color="auto"/>
      </w:pBdr>
      <w:shd w:val="clear" w:color="0000FF" w:fill="auto"/>
      <w:tabs>
        <w:tab w:val="center" w:pos="4320"/>
        <w:tab w:val="right" w:pos="8640"/>
      </w:tabs>
      <w:jc w:val="center"/>
    </w:pPr>
    <w:rPr>
      <w:b/>
      <w:i/>
    </w:rPr>
  </w:style>
  <w:style w:type="paragraph" w:customStyle="1" w:styleId="Zhlavzkladn">
    <w:name w:val="Záhlaví základní"/>
    <w:basedOn w:val="Normln"/>
    <w:rsid w:val="00B36728"/>
    <w:pPr>
      <w:keepLines/>
      <w:tabs>
        <w:tab w:val="center" w:pos="4320"/>
        <w:tab w:val="right" w:pos="8640"/>
      </w:tabs>
      <w:jc w:val="center"/>
    </w:pPr>
  </w:style>
  <w:style w:type="paragraph" w:customStyle="1" w:styleId="Zhlavsudstrnky">
    <w:name w:val="Záhlaví sudé stránky"/>
    <w:basedOn w:val="Zhlav"/>
    <w:rsid w:val="00B36728"/>
  </w:style>
  <w:style w:type="paragraph" w:customStyle="1" w:styleId="Zhlavprvnstrnky">
    <w:name w:val="Záhlaví první stránky"/>
    <w:basedOn w:val="Zhlav"/>
    <w:rsid w:val="00B36728"/>
    <w:pPr>
      <w:tabs>
        <w:tab w:val="clear" w:pos="8640"/>
      </w:tabs>
    </w:pPr>
  </w:style>
  <w:style w:type="paragraph" w:customStyle="1" w:styleId="Zhlavlichstrnky">
    <w:name w:val="Záhlaví liché stránky"/>
    <w:basedOn w:val="Zhlav"/>
    <w:rsid w:val="00B36728"/>
    <w:pPr>
      <w:tabs>
        <w:tab w:val="right" w:pos="0"/>
      </w:tabs>
    </w:pPr>
  </w:style>
  <w:style w:type="paragraph" w:customStyle="1" w:styleId="Nadpiszkladn">
    <w:name w:val="Nadpis základní"/>
    <w:basedOn w:val="Normln"/>
    <w:next w:val="Zkladntext"/>
    <w:rsid w:val="00857A7D"/>
    <w:pPr>
      <w:keepNext/>
      <w:keepLines/>
      <w:spacing w:before="240" w:after="120"/>
      <w:jc w:val="center"/>
    </w:pPr>
    <w:rPr>
      <w:b/>
      <w:kern w:val="28"/>
      <w:sz w:val="36"/>
    </w:rPr>
  </w:style>
  <w:style w:type="paragraph" w:styleId="Rejstk1">
    <w:name w:val="index 1"/>
    <w:basedOn w:val="Normln"/>
    <w:rsid w:val="00B36728"/>
    <w:pPr>
      <w:tabs>
        <w:tab w:val="right" w:leader="dot" w:pos="3960"/>
      </w:tabs>
      <w:ind w:left="720" w:hanging="720"/>
    </w:pPr>
  </w:style>
  <w:style w:type="paragraph" w:styleId="Rejstk2">
    <w:name w:val="index 2"/>
    <w:basedOn w:val="Normln"/>
    <w:rsid w:val="00B36728"/>
    <w:pPr>
      <w:tabs>
        <w:tab w:val="right" w:leader="dot" w:pos="3960"/>
      </w:tabs>
      <w:ind w:left="1080" w:hanging="720"/>
    </w:pPr>
  </w:style>
  <w:style w:type="paragraph" w:styleId="Rejstk3">
    <w:name w:val="index 3"/>
    <w:basedOn w:val="Normln"/>
    <w:rsid w:val="00B36728"/>
    <w:pPr>
      <w:tabs>
        <w:tab w:val="right" w:leader="dot" w:pos="3960"/>
      </w:tabs>
      <w:ind w:left="1440" w:hanging="720"/>
    </w:pPr>
  </w:style>
  <w:style w:type="paragraph" w:styleId="Rejstk4">
    <w:name w:val="index 4"/>
    <w:basedOn w:val="Normln"/>
    <w:rsid w:val="00B36728"/>
    <w:pPr>
      <w:tabs>
        <w:tab w:val="right" w:leader="dot" w:pos="3960"/>
      </w:tabs>
      <w:ind w:left="1800" w:hanging="720"/>
    </w:pPr>
  </w:style>
  <w:style w:type="paragraph" w:styleId="Rejstk5">
    <w:name w:val="index 5"/>
    <w:basedOn w:val="Normln"/>
    <w:rsid w:val="00B36728"/>
    <w:pPr>
      <w:tabs>
        <w:tab w:val="right" w:leader="dot" w:pos="3960"/>
      </w:tabs>
      <w:ind w:left="2160" w:hanging="720"/>
    </w:pPr>
  </w:style>
  <w:style w:type="paragraph" w:styleId="Rejstk6">
    <w:name w:val="index 6"/>
    <w:basedOn w:val="Normln"/>
    <w:rsid w:val="00B36728"/>
    <w:pPr>
      <w:tabs>
        <w:tab w:val="right" w:leader="dot" w:pos="3960"/>
      </w:tabs>
      <w:ind w:left="1800" w:hanging="720"/>
    </w:pPr>
  </w:style>
  <w:style w:type="paragraph" w:styleId="Rejstk7">
    <w:name w:val="index 7"/>
    <w:basedOn w:val="Normln"/>
    <w:rsid w:val="00B36728"/>
    <w:pPr>
      <w:tabs>
        <w:tab w:val="right" w:leader="dot" w:pos="3960"/>
      </w:tabs>
      <w:ind w:left="2160" w:hanging="720"/>
    </w:pPr>
  </w:style>
  <w:style w:type="paragraph" w:styleId="Rejstk8">
    <w:name w:val="index 8"/>
    <w:basedOn w:val="Normln"/>
    <w:rsid w:val="00B36728"/>
    <w:pPr>
      <w:tabs>
        <w:tab w:val="right" w:leader="dot" w:pos="3960"/>
      </w:tabs>
      <w:ind w:left="2520" w:hanging="720"/>
    </w:pPr>
  </w:style>
  <w:style w:type="paragraph" w:styleId="Rejstk9">
    <w:name w:val="index 9"/>
    <w:basedOn w:val="Normln"/>
    <w:rsid w:val="00B36728"/>
    <w:pPr>
      <w:tabs>
        <w:tab w:val="right" w:leader="dot" w:pos="3960"/>
      </w:tabs>
      <w:ind w:left="2880" w:hanging="720"/>
    </w:pPr>
  </w:style>
  <w:style w:type="paragraph" w:customStyle="1" w:styleId="Rejstkzkladn">
    <w:name w:val="Rejstřík základní"/>
    <w:basedOn w:val="Normln"/>
    <w:rsid w:val="00B36728"/>
    <w:pPr>
      <w:tabs>
        <w:tab w:val="right" w:leader="dot" w:pos="3960"/>
      </w:tabs>
      <w:ind w:left="720" w:hanging="720"/>
    </w:pPr>
  </w:style>
  <w:style w:type="paragraph" w:styleId="Hlavikarejstku">
    <w:name w:val="index heading"/>
    <w:basedOn w:val="Normln"/>
    <w:next w:val="Rejstk1"/>
    <w:rsid w:val="00B36728"/>
    <w:pPr>
      <w:keepNext/>
      <w:spacing w:before="240"/>
    </w:pPr>
    <w:rPr>
      <w:b/>
      <w:kern w:val="28"/>
      <w:sz w:val="28"/>
    </w:rPr>
  </w:style>
  <w:style w:type="character" w:customStyle="1" w:styleId="Zvraznntun">
    <w:name w:val="Zvýraznění tučné"/>
    <w:rsid w:val="00B36728"/>
    <w:rPr>
      <w:rFonts w:ascii="Tahoma" w:hAnsi="Tahoma"/>
      <w:b/>
      <w:color w:val="000000"/>
      <w:sz w:val="24"/>
      <w:lang w:val="cs-CZ"/>
    </w:rPr>
  </w:style>
  <w:style w:type="character" w:styleId="slodku">
    <w:name w:val="line number"/>
    <w:rsid w:val="00B36728"/>
    <w:rPr>
      <w:rFonts w:ascii="Tahoma" w:hAnsi="Tahoma"/>
      <w:sz w:val="18"/>
      <w:lang w:val="cs-CZ"/>
    </w:rPr>
  </w:style>
  <w:style w:type="paragraph" w:styleId="Seznam">
    <w:name w:val="List"/>
    <w:basedOn w:val="Zkladntext"/>
    <w:rsid w:val="00B36728"/>
    <w:pPr>
      <w:tabs>
        <w:tab w:val="left" w:pos="720"/>
      </w:tabs>
      <w:spacing w:after="80"/>
      <w:ind w:left="720" w:hanging="360"/>
    </w:pPr>
  </w:style>
  <w:style w:type="paragraph" w:styleId="Seznam2">
    <w:name w:val="List 2"/>
    <w:basedOn w:val="Seznam"/>
    <w:rsid w:val="00B36728"/>
    <w:pPr>
      <w:tabs>
        <w:tab w:val="clear" w:pos="720"/>
        <w:tab w:val="left" w:pos="1080"/>
      </w:tabs>
      <w:ind w:left="1080"/>
    </w:pPr>
  </w:style>
  <w:style w:type="paragraph" w:styleId="Seznam3">
    <w:name w:val="List 3"/>
    <w:basedOn w:val="Seznam"/>
    <w:rsid w:val="00B36728"/>
    <w:pPr>
      <w:tabs>
        <w:tab w:val="clear" w:pos="720"/>
        <w:tab w:val="left" w:pos="1440"/>
      </w:tabs>
      <w:ind w:left="1440"/>
    </w:pPr>
  </w:style>
  <w:style w:type="paragraph" w:styleId="Seznam4">
    <w:name w:val="List 4"/>
    <w:basedOn w:val="Seznam"/>
    <w:rsid w:val="00B36728"/>
    <w:pPr>
      <w:tabs>
        <w:tab w:val="clear" w:pos="720"/>
        <w:tab w:val="left" w:pos="1800"/>
      </w:tabs>
      <w:ind w:left="1800"/>
    </w:pPr>
  </w:style>
  <w:style w:type="paragraph" w:styleId="Seznam5">
    <w:name w:val="List 5"/>
    <w:basedOn w:val="Seznam"/>
    <w:rsid w:val="00B36728"/>
    <w:pPr>
      <w:tabs>
        <w:tab w:val="clear" w:pos="720"/>
        <w:tab w:val="left" w:pos="2160"/>
      </w:tabs>
      <w:ind w:left="2160"/>
    </w:pPr>
  </w:style>
  <w:style w:type="paragraph" w:styleId="Seznamsodrkami">
    <w:name w:val="List Bullet"/>
    <w:basedOn w:val="Seznam"/>
    <w:qFormat/>
    <w:rsid w:val="00ED1A82"/>
    <w:pPr>
      <w:keepLines/>
      <w:numPr>
        <w:numId w:val="37"/>
      </w:numPr>
      <w:tabs>
        <w:tab w:val="clear" w:pos="720"/>
        <w:tab w:val="left" w:pos="851"/>
        <w:tab w:val="left" w:pos="1418"/>
        <w:tab w:val="left" w:pos="1985"/>
        <w:tab w:val="left" w:pos="2552"/>
      </w:tabs>
      <w:spacing w:after="120"/>
      <w:contextualSpacing/>
    </w:pPr>
    <w:rPr>
      <w:bCs/>
    </w:rPr>
  </w:style>
  <w:style w:type="paragraph" w:styleId="Seznamsodrkami2">
    <w:name w:val="List Bullet 2"/>
    <w:basedOn w:val="Seznamsodrkami"/>
    <w:rsid w:val="00B36728"/>
    <w:pPr>
      <w:numPr>
        <w:numId w:val="13"/>
      </w:numPr>
    </w:pPr>
  </w:style>
  <w:style w:type="paragraph" w:styleId="Seznamsodrkami3">
    <w:name w:val="List Bullet 3"/>
    <w:basedOn w:val="Seznamsodrkami"/>
    <w:rsid w:val="00B36728"/>
    <w:pPr>
      <w:numPr>
        <w:numId w:val="14"/>
      </w:numPr>
    </w:pPr>
  </w:style>
  <w:style w:type="paragraph" w:styleId="Seznamsodrkami4">
    <w:name w:val="List Bullet 4"/>
    <w:basedOn w:val="Seznamsodrkami"/>
    <w:rsid w:val="00B36728"/>
    <w:pPr>
      <w:numPr>
        <w:numId w:val="15"/>
      </w:numPr>
    </w:pPr>
  </w:style>
  <w:style w:type="paragraph" w:styleId="Seznamsodrkami5">
    <w:name w:val="List Bullet 5"/>
    <w:basedOn w:val="Seznamsodrkami"/>
    <w:rsid w:val="00B36728"/>
    <w:pPr>
      <w:numPr>
        <w:numId w:val="16"/>
      </w:numPr>
    </w:pPr>
  </w:style>
  <w:style w:type="paragraph" w:customStyle="1" w:styleId="Prvnodrkaseznamu">
    <w:name w:val="První odrážka seznamu"/>
    <w:basedOn w:val="Seznamsodrkami"/>
    <w:next w:val="Seznamsodrkami"/>
    <w:rsid w:val="00B36728"/>
    <w:pPr>
      <w:numPr>
        <w:numId w:val="0"/>
      </w:numPr>
      <w:spacing w:before="80"/>
    </w:pPr>
  </w:style>
  <w:style w:type="paragraph" w:customStyle="1" w:styleId="Poslednodrkaseznamu">
    <w:name w:val="Poslední odrážka seznamu"/>
    <w:basedOn w:val="Seznamsodrkami"/>
    <w:next w:val="Zkladntext"/>
    <w:rsid w:val="00B36728"/>
    <w:pPr>
      <w:numPr>
        <w:numId w:val="0"/>
      </w:numPr>
      <w:spacing w:after="240"/>
    </w:pPr>
  </w:style>
  <w:style w:type="paragraph" w:styleId="Pokraovnseznamu">
    <w:name w:val="List Continue"/>
    <w:basedOn w:val="Seznam"/>
    <w:rsid w:val="00B36728"/>
    <w:pPr>
      <w:tabs>
        <w:tab w:val="clear" w:pos="720"/>
      </w:tabs>
      <w:spacing w:after="160"/>
    </w:pPr>
  </w:style>
  <w:style w:type="paragraph" w:styleId="Pokraovnseznamu2">
    <w:name w:val="List Continue 2"/>
    <w:basedOn w:val="Pokraovnseznamu"/>
    <w:rsid w:val="00B36728"/>
    <w:pPr>
      <w:ind w:left="1080"/>
    </w:pPr>
  </w:style>
  <w:style w:type="paragraph" w:styleId="Pokraovnseznamu3">
    <w:name w:val="List Continue 3"/>
    <w:basedOn w:val="Pokraovnseznamu"/>
    <w:rsid w:val="00B36728"/>
    <w:pPr>
      <w:ind w:left="1440"/>
    </w:pPr>
  </w:style>
  <w:style w:type="paragraph" w:styleId="Pokraovnseznamu4">
    <w:name w:val="List Continue 4"/>
    <w:basedOn w:val="Pokraovnseznamu"/>
    <w:rsid w:val="00B36728"/>
    <w:pPr>
      <w:ind w:left="1800"/>
    </w:pPr>
  </w:style>
  <w:style w:type="paragraph" w:styleId="Pokraovnseznamu5">
    <w:name w:val="List Continue 5"/>
    <w:basedOn w:val="Pokraovnseznamu"/>
    <w:rsid w:val="00B36728"/>
    <w:pPr>
      <w:ind w:left="2160"/>
    </w:pPr>
  </w:style>
  <w:style w:type="paragraph" w:customStyle="1" w:styleId="Prvnseznam">
    <w:name w:val="První seznam"/>
    <w:basedOn w:val="Seznam"/>
    <w:next w:val="Seznam"/>
    <w:rsid w:val="00B36728"/>
    <w:pPr>
      <w:spacing w:before="80"/>
    </w:pPr>
  </w:style>
  <w:style w:type="paragraph" w:customStyle="1" w:styleId="Poslednseznam">
    <w:name w:val="Poslední seznam"/>
    <w:basedOn w:val="Seznam"/>
    <w:next w:val="Zkladntext"/>
    <w:rsid w:val="00B36728"/>
    <w:pPr>
      <w:spacing w:after="240"/>
    </w:pPr>
  </w:style>
  <w:style w:type="paragraph" w:styleId="slovanseznam">
    <w:name w:val="List Number"/>
    <w:basedOn w:val="Seznam"/>
    <w:rsid w:val="00B36728"/>
    <w:pPr>
      <w:tabs>
        <w:tab w:val="clear" w:pos="720"/>
      </w:tabs>
      <w:spacing w:after="160"/>
    </w:pPr>
  </w:style>
  <w:style w:type="paragraph" w:styleId="slovanseznam2">
    <w:name w:val="List Number 2"/>
    <w:basedOn w:val="slovanseznam"/>
    <w:rsid w:val="00B36728"/>
    <w:pPr>
      <w:ind w:left="1080"/>
    </w:pPr>
  </w:style>
  <w:style w:type="paragraph" w:styleId="slovanseznam3">
    <w:name w:val="List Number 3"/>
    <w:basedOn w:val="slovanseznam"/>
    <w:rsid w:val="00B36728"/>
    <w:pPr>
      <w:ind w:left="1440"/>
    </w:pPr>
  </w:style>
  <w:style w:type="paragraph" w:styleId="slovanseznam4">
    <w:name w:val="List Number 4"/>
    <w:basedOn w:val="slovanseznam"/>
    <w:rsid w:val="00B36728"/>
    <w:pPr>
      <w:ind w:left="1800"/>
    </w:pPr>
  </w:style>
  <w:style w:type="paragraph" w:styleId="slovanseznam5">
    <w:name w:val="List Number 5"/>
    <w:basedOn w:val="slovanseznam"/>
    <w:rsid w:val="00B36728"/>
    <w:pPr>
      <w:ind w:left="2160"/>
    </w:pPr>
  </w:style>
  <w:style w:type="paragraph" w:customStyle="1" w:styleId="Prvnsloseznamu">
    <w:name w:val="První číslo seznamu"/>
    <w:basedOn w:val="slovanseznam"/>
    <w:next w:val="slovanseznam"/>
    <w:rsid w:val="00B36728"/>
    <w:pPr>
      <w:spacing w:before="80"/>
    </w:pPr>
  </w:style>
  <w:style w:type="paragraph" w:customStyle="1" w:styleId="Poslednsloseznamu">
    <w:name w:val="Poslední číslo seznamu"/>
    <w:basedOn w:val="slovanseznam"/>
    <w:next w:val="Zkladntext"/>
    <w:rsid w:val="00B36728"/>
    <w:pPr>
      <w:spacing w:after="240"/>
    </w:pPr>
  </w:style>
  <w:style w:type="paragraph" w:styleId="Textmakra">
    <w:name w:val="macro"/>
    <w:basedOn w:val="Zkladntext"/>
    <w:rsid w:val="00B36728"/>
    <w:rPr>
      <w:rFonts w:ascii="Courier New" w:hAnsi="Courier New"/>
    </w:rPr>
  </w:style>
  <w:style w:type="paragraph" w:styleId="Zhlavzprvy">
    <w:name w:val="Message Header"/>
    <w:basedOn w:val="Zkladntext"/>
    <w:rsid w:val="00B36728"/>
    <w:pPr>
      <w:keepLines/>
      <w:tabs>
        <w:tab w:val="left" w:pos="3600"/>
        <w:tab w:val="left" w:pos="4680"/>
      </w:tabs>
      <w:spacing w:after="240"/>
      <w:ind w:left="1080" w:right="2880" w:hanging="1080"/>
    </w:pPr>
  </w:style>
  <w:style w:type="character" w:styleId="slostrnky">
    <w:name w:val="page number"/>
    <w:rsid w:val="00B36728"/>
    <w:rPr>
      <w:rFonts w:ascii="Tahoma" w:hAnsi="Tahoma"/>
      <w:b/>
      <w:sz w:val="22"/>
      <w:lang w:val="cs-CZ"/>
    </w:rPr>
  </w:style>
  <w:style w:type="paragraph" w:customStyle="1" w:styleId="Oznaensti">
    <w:name w:val="Označení části"/>
    <w:basedOn w:val="Nadpiszkladn"/>
    <w:next w:val="Normln"/>
    <w:rsid w:val="00B36728"/>
    <w:pPr>
      <w:spacing w:before="600" w:after="160"/>
    </w:pPr>
    <w:rPr>
      <w:b w:val="0"/>
      <w:sz w:val="24"/>
      <w:u w:val="single"/>
    </w:rPr>
  </w:style>
  <w:style w:type="paragraph" w:customStyle="1" w:styleId="Podtitulsti">
    <w:name w:val="Podtitul části"/>
    <w:basedOn w:val="Normln"/>
    <w:next w:val="Zkladntext"/>
    <w:rsid w:val="00857A7D"/>
    <w:pPr>
      <w:keepNext/>
      <w:spacing w:before="480" w:after="120"/>
      <w:jc w:val="center"/>
    </w:pPr>
    <w:rPr>
      <w:kern w:val="28"/>
      <w:sz w:val="32"/>
    </w:rPr>
  </w:style>
  <w:style w:type="paragraph" w:customStyle="1" w:styleId="Nzevsti">
    <w:name w:val="Název části"/>
    <w:basedOn w:val="Nadpiszkladn"/>
    <w:next w:val="Podtitulsti"/>
    <w:rsid w:val="00B36728"/>
    <w:pPr>
      <w:spacing w:before="600"/>
    </w:pPr>
  </w:style>
  <w:style w:type="paragraph" w:customStyle="1" w:styleId="Obrzek">
    <w:name w:val="Obrázek"/>
    <w:basedOn w:val="Zkladntext"/>
    <w:next w:val="Titulek"/>
    <w:rsid w:val="00B36728"/>
    <w:pPr>
      <w:keepNext/>
      <w:numPr>
        <w:numId w:val="17"/>
      </w:numPr>
    </w:pPr>
    <w:rPr>
      <w:noProof/>
    </w:rPr>
  </w:style>
  <w:style w:type="paragraph" w:customStyle="1" w:styleId="Nadpisoddlu">
    <w:name w:val="Nadpis oddílu"/>
    <w:basedOn w:val="Nadpiszkladn"/>
    <w:rsid w:val="00B36728"/>
    <w:pPr>
      <w:spacing w:after="80"/>
    </w:pPr>
    <w:rPr>
      <w:sz w:val="28"/>
    </w:rPr>
  </w:style>
  <w:style w:type="paragraph" w:customStyle="1" w:styleId="Oznaenoddlu">
    <w:name w:val="Označení oddílu"/>
    <w:basedOn w:val="Nadpiszkladn"/>
    <w:next w:val="Zkladntext"/>
    <w:rsid w:val="00B36728"/>
    <w:pPr>
      <w:spacing w:after="360"/>
    </w:pPr>
  </w:style>
  <w:style w:type="paragraph" w:customStyle="1" w:styleId="Pedmt">
    <w:name w:val="Předmět"/>
    <w:basedOn w:val="Zkladntext"/>
    <w:next w:val="Zkladntext"/>
    <w:rsid w:val="00B36728"/>
    <w:rPr>
      <w:i/>
      <w:u w:val="single"/>
    </w:rPr>
  </w:style>
  <w:style w:type="paragraph" w:styleId="Podnadpis">
    <w:name w:val="Subtitle"/>
    <w:basedOn w:val="Nzev"/>
    <w:next w:val="Zkladntext"/>
    <w:qFormat/>
    <w:rsid w:val="00B36728"/>
    <w:pPr>
      <w:spacing w:before="0" w:after="240"/>
    </w:pPr>
    <w:rPr>
      <w:b w:val="0"/>
      <w:i/>
      <w:sz w:val="28"/>
    </w:rPr>
  </w:style>
  <w:style w:type="paragraph" w:styleId="Nzev">
    <w:name w:val="Title"/>
    <w:basedOn w:val="Nadpiszkladn"/>
    <w:qFormat/>
    <w:rsid w:val="00B36728"/>
    <w:pPr>
      <w:spacing w:before="360" w:after="160"/>
    </w:pPr>
    <w:rPr>
      <w:sz w:val="40"/>
    </w:rPr>
  </w:style>
  <w:style w:type="paragraph" w:customStyle="1" w:styleId="Podtitulnaoblce">
    <w:name w:val="Podtitul na obálce"/>
    <w:basedOn w:val="Normln"/>
    <w:next w:val="Zkladntext"/>
    <w:rsid w:val="00B36728"/>
    <w:pPr>
      <w:keepNext/>
      <w:spacing w:before="240" w:after="160"/>
      <w:jc w:val="center"/>
    </w:pPr>
    <w:rPr>
      <w:i/>
      <w:kern w:val="28"/>
      <w:sz w:val="36"/>
    </w:rPr>
  </w:style>
  <w:style w:type="character" w:customStyle="1" w:styleId="Hornindex">
    <w:name w:val="Horní index"/>
    <w:rsid w:val="00B36728"/>
    <w:rPr>
      <w:rFonts w:ascii="Tahoma" w:hAnsi="Tahoma"/>
      <w:sz w:val="18"/>
      <w:vertAlign w:val="superscript"/>
      <w:lang w:val="cs-CZ"/>
    </w:rPr>
  </w:style>
  <w:style w:type="paragraph" w:styleId="Seznamcitac">
    <w:name w:val="table of authorities"/>
    <w:basedOn w:val="Normln"/>
    <w:rsid w:val="00B36728"/>
    <w:pPr>
      <w:tabs>
        <w:tab w:val="right" w:leader="dot" w:pos="8640"/>
      </w:tabs>
      <w:ind w:left="360" w:hanging="360"/>
    </w:pPr>
  </w:style>
  <w:style w:type="paragraph" w:styleId="Seznamobrzk">
    <w:name w:val="table of figures"/>
    <w:basedOn w:val="Normln"/>
    <w:rsid w:val="00B36728"/>
    <w:pPr>
      <w:tabs>
        <w:tab w:val="right" w:leader="dot" w:pos="8640"/>
      </w:tabs>
      <w:ind w:left="720" w:hanging="720"/>
    </w:pPr>
  </w:style>
  <w:style w:type="paragraph" w:customStyle="1" w:styleId="Nzevnaoblce">
    <w:name w:val="Název na obálce"/>
    <w:basedOn w:val="Nadpiszkladn"/>
    <w:next w:val="Podtitulnaoblce"/>
    <w:qFormat/>
    <w:rsid w:val="00B36728"/>
    <w:pPr>
      <w:spacing w:before="120" w:after="160"/>
    </w:pPr>
    <w:rPr>
      <w:sz w:val="48"/>
    </w:rPr>
  </w:style>
  <w:style w:type="paragraph" w:styleId="Hlavikaobsahu">
    <w:name w:val="toa heading"/>
    <w:basedOn w:val="Nadpisoddlu"/>
    <w:next w:val="Seznamcitac"/>
    <w:rsid w:val="00B36728"/>
  </w:style>
  <w:style w:type="paragraph" w:styleId="Obsah1">
    <w:name w:val="toc 1"/>
    <w:basedOn w:val="Nadpis1"/>
    <w:next w:val="Normln1"/>
    <w:rsid w:val="00EE05DC"/>
    <w:pPr>
      <w:widowControl/>
      <w:numPr>
        <w:numId w:val="0"/>
      </w:numPr>
      <w:tabs>
        <w:tab w:val="left" w:pos="992"/>
        <w:tab w:val="right" w:leader="dot" w:pos="9072"/>
      </w:tabs>
      <w:spacing w:before="180"/>
    </w:pPr>
    <w:rPr>
      <w:sz w:val="32"/>
    </w:rPr>
  </w:style>
  <w:style w:type="paragraph" w:customStyle="1" w:styleId="Normln1">
    <w:name w:val="Normální1"/>
    <w:basedOn w:val="Normln"/>
    <w:rsid w:val="00B36728"/>
    <w:rPr>
      <w:rFonts w:ascii="Arial" w:hAnsi="Arial"/>
      <w:kern w:val="28"/>
    </w:rPr>
  </w:style>
  <w:style w:type="paragraph" w:styleId="Obsah2">
    <w:name w:val="toc 2"/>
    <w:basedOn w:val="Nadpis2"/>
    <w:rsid w:val="00B36728"/>
    <w:pPr>
      <w:numPr>
        <w:ilvl w:val="0"/>
        <w:numId w:val="0"/>
      </w:numPr>
      <w:tabs>
        <w:tab w:val="right" w:leader="dot" w:pos="9072"/>
      </w:tabs>
    </w:pPr>
    <w:rPr>
      <w:sz w:val="24"/>
    </w:rPr>
  </w:style>
  <w:style w:type="paragraph" w:styleId="Obsah3">
    <w:name w:val="toc 3"/>
    <w:basedOn w:val="Nadpis3"/>
    <w:next w:val="Normln1"/>
    <w:rsid w:val="00B36728"/>
    <w:pPr>
      <w:numPr>
        <w:ilvl w:val="0"/>
        <w:numId w:val="0"/>
      </w:numPr>
      <w:tabs>
        <w:tab w:val="right" w:leader="dot" w:pos="9072"/>
      </w:tabs>
      <w:ind w:right="1418"/>
    </w:pPr>
    <w:rPr>
      <w:sz w:val="22"/>
    </w:rPr>
  </w:style>
  <w:style w:type="paragraph" w:styleId="Obsah4">
    <w:name w:val="toc 4"/>
    <w:basedOn w:val="Nadpis4"/>
    <w:next w:val="Normln"/>
    <w:rsid w:val="00B36728"/>
    <w:pPr>
      <w:numPr>
        <w:ilvl w:val="0"/>
        <w:numId w:val="0"/>
      </w:numPr>
      <w:tabs>
        <w:tab w:val="right" w:leader="dot" w:pos="9072"/>
      </w:tabs>
    </w:pPr>
    <w:rPr>
      <w:b w:val="0"/>
      <w:sz w:val="22"/>
    </w:rPr>
  </w:style>
  <w:style w:type="paragraph" w:styleId="Obsah5">
    <w:name w:val="toc 5"/>
    <w:basedOn w:val="Nadpis5"/>
    <w:rsid w:val="00B36728"/>
    <w:pPr>
      <w:numPr>
        <w:ilvl w:val="0"/>
        <w:numId w:val="0"/>
      </w:numPr>
      <w:tabs>
        <w:tab w:val="right" w:leader="dot" w:pos="9072"/>
      </w:tabs>
    </w:pPr>
    <w:rPr>
      <w:b w:val="0"/>
    </w:rPr>
  </w:style>
  <w:style w:type="paragraph" w:styleId="Obsah6">
    <w:name w:val="toc 6"/>
    <w:basedOn w:val="Nadpis6"/>
    <w:rsid w:val="00B36728"/>
    <w:pPr>
      <w:numPr>
        <w:ilvl w:val="0"/>
        <w:numId w:val="0"/>
      </w:numPr>
      <w:tabs>
        <w:tab w:val="right" w:leader="dot" w:pos="8640"/>
      </w:tabs>
    </w:pPr>
  </w:style>
  <w:style w:type="paragraph" w:styleId="Obsah7">
    <w:name w:val="toc 7"/>
    <w:basedOn w:val="Normln"/>
    <w:rsid w:val="00715776"/>
    <w:pPr>
      <w:tabs>
        <w:tab w:val="right" w:leader="dot" w:pos="8640"/>
      </w:tabs>
      <w:ind w:left="2160"/>
      <w:jc w:val="left"/>
    </w:pPr>
  </w:style>
  <w:style w:type="paragraph" w:styleId="Obsah8">
    <w:name w:val="toc 8"/>
    <w:basedOn w:val="Normln"/>
    <w:rsid w:val="00715776"/>
    <w:pPr>
      <w:tabs>
        <w:tab w:val="right" w:leader="dot" w:pos="8640"/>
      </w:tabs>
      <w:ind w:left="2520"/>
      <w:jc w:val="left"/>
    </w:pPr>
  </w:style>
  <w:style w:type="paragraph" w:styleId="Obsah9">
    <w:name w:val="toc 9"/>
    <w:basedOn w:val="Normln"/>
    <w:rsid w:val="00B36728"/>
    <w:pPr>
      <w:tabs>
        <w:tab w:val="right" w:leader="dot" w:pos="8640"/>
      </w:tabs>
      <w:ind w:left="2880"/>
    </w:pPr>
  </w:style>
  <w:style w:type="paragraph" w:customStyle="1" w:styleId="Obsahzkladn">
    <w:name w:val="Obsah základní"/>
    <w:basedOn w:val="Normln"/>
    <w:rsid w:val="00B36728"/>
    <w:pPr>
      <w:tabs>
        <w:tab w:val="right" w:leader="dot" w:pos="8640"/>
      </w:tabs>
    </w:pPr>
  </w:style>
  <w:style w:type="paragraph" w:styleId="Normlnodsazen">
    <w:name w:val="Normal Indent"/>
    <w:basedOn w:val="Normln"/>
    <w:rsid w:val="00B36728"/>
    <w:pPr>
      <w:spacing w:line="280" w:lineRule="exact"/>
      <w:ind w:left="1080"/>
    </w:pPr>
    <w:rPr>
      <w:lang w:val="en-US"/>
    </w:rPr>
  </w:style>
  <w:style w:type="paragraph" w:styleId="Zkladntext-prvnodsazen">
    <w:name w:val="Body Text First Indent"/>
    <w:basedOn w:val="Zkladntext"/>
    <w:link w:val="Zkladntext-prvnodsazenChar"/>
    <w:qFormat/>
    <w:rsid w:val="00A64199"/>
    <w:pPr>
      <w:spacing w:line="300" w:lineRule="auto"/>
      <w:ind w:firstLine="567"/>
    </w:pPr>
  </w:style>
  <w:style w:type="paragraph" w:styleId="Zkladntext-prvnodsazen2">
    <w:name w:val="Body Text First Indent 2"/>
    <w:basedOn w:val="Zkladntextodsazen"/>
    <w:qFormat/>
    <w:rsid w:val="00B23425"/>
    <w:pPr>
      <w:spacing w:line="240" w:lineRule="atLeast"/>
      <w:ind w:left="0" w:firstLine="567"/>
      <w:contextualSpacing/>
    </w:pPr>
  </w:style>
  <w:style w:type="paragraph" w:customStyle="1" w:styleId="Schma1">
    <w:name w:val="Schéma 1"/>
    <w:basedOn w:val="Zkladntext"/>
    <w:rsid w:val="00B36728"/>
    <w:pPr>
      <w:spacing w:after="0" w:line="240" w:lineRule="atLeast"/>
      <w:jc w:val="center"/>
    </w:pPr>
    <w:rPr>
      <w:b/>
      <w:bCs/>
      <w:caps/>
      <w:spacing w:val="10"/>
      <w:position w:val="6"/>
    </w:rPr>
  </w:style>
  <w:style w:type="paragraph" w:customStyle="1" w:styleId="SchmaNadpis">
    <w:name w:val="Schéma Nadpis"/>
    <w:basedOn w:val="Schma1"/>
    <w:next w:val="Schma1"/>
    <w:rsid w:val="00B36728"/>
    <w:rPr>
      <w:caps w:val="0"/>
      <w:sz w:val="36"/>
    </w:rPr>
  </w:style>
  <w:style w:type="paragraph" w:customStyle="1" w:styleId="SchmaPopis">
    <w:name w:val="Schéma Popis"/>
    <w:basedOn w:val="Schma1"/>
    <w:rsid w:val="00B36728"/>
    <w:rPr>
      <w:b w:val="0"/>
      <w:caps w:val="0"/>
    </w:rPr>
  </w:style>
  <w:style w:type="paragraph" w:customStyle="1" w:styleId="Kapitola11">
    <w:name w:val="Kapitola1.1"/>
    <w:basedOn w:val="Kapitola1"/>
    <w:next w:val="Zkladntext-prvnodsazen"/>
    <w:qFormat/>
    <w:rsid w:val="004671B3"/>
    <w:pPr>
      <w:keepNext/>
      <w:keepLines/>
      <w:widowControl/>
      <w:numPr>
        <w:ilvl w:val="1"/>
      </w:numPr>
      <w:jc w:val="left"/>
      <w:outlineLvl w:val="1"/>
    </w:pPr>
    <w:rPr>
      <w:rFonts w:eastAsia="Times New Roman"/>
      <w:b w:val="0"/>
      <w:i/>
      <w:sz w:val="36"/>
    </w:rPr>
  </w:style>
  <w:style w:type="paragraph" w:customStyle="1" w:styleId="Kapitola111">
    <w:name w:val="Kapitola1.1.1"/>
    <w:basedOn w:val="Kapitola11"/>
    <w:next w:val="Zkladntext-prvnodsazen"/>
    <w:qFormat/>
    <w:rsid w:val="004671B3"/>
    <w:pPr>
      <w:numPr>
        <w:ilvl w:val="2"/>
      </w:numPr>
      <w:spacing w:before="240" w:after="120"/>
      <w:outlineLvl w:val="2"/>
    </w:pPr>
    <w:rPr>
      <w:b/>
      <w:i w:val="0"/>
      <w:sz w:val="32"/>
    </w:rPr>
  </w:style>
  <w:style w:type="paragraph" w:customStyle="1" w:styleId="Kapitola1111">
    <w:name w:val="Kapitola1.1.1.1"/>
    <w:basedOn w:val="Kapitola111"/>
    <w:next w:val="Zkladntext-prvnodsazen"/>
    <w:rsid w:val="004671B3"/>
    <w:pPr>
      <w:numPr>
        <w:ilvl w:val="3"/>
      </w:numPr>
      <w:spacing w:after="240"/>
      <w:outlineLvl w:val="3"/>
    </w:pPr>
    <w:rPr>
      <w:b w:val="0"/>
      <w:i/>
      <w:sz w:val="28"/>
    </w:rPr>
  </w:style>
  <w:style w:type="paragraph" w:customStyle="1" w:styleId="Kapitola11111">
    <w:name w:val="Kapitola1.1.1.1.1"/>
    <w:basedOn w:val="Normln"/>
    <w:next w:val="Zkladntext-prvnodsazen"/>
    <w:rsid w:val="004671B3"/>
    <w:pPr>
      <w:numPr>
        <w:ilvl w:val="4"/>
        <w:numId w:val="18"/>
      </w:numPr>
      <w:spacing w:before="240" w:after="120"/>
      <w:ind w:right="397"/>
      <w:jc w:val="left"/>
      <w:outlineLvl w:val="4"/>
    </w:pPr>
    <w:rPr>
      <w:rFonts w:eastAsia="Times New Roman"/>
      <w:i/>
      <w:noProof/>
      <w:sz w:val="24"/>
    </w:rPr>
  </w:style>
  <w:style w:type="paragraph" w:customStyle="1" w:styleId="Kapitola111111">
    <w:name w:val="Kapitola1.1.1.1.1.1"/>
    <w:basedOn w:val="Kapitola11111"/>
    <w:next w:val="Zkladntext-prvnodsazen"/>
    <w:rsid w:val="004671B3"/>
    <w:pPr>
      <w:numPr>
        <w:ilvl w:val="5"/>
      </w:numPr>
      <w:outlineLvl w:val="5"/>
    </w:pPr>
    <w:rPr>
      <w:spacing w:val="2"/>
    </w:rPr>
  </w:style>
  <w:style w:type="paragraph" w:customStyle="1" w:styleId="Kapitola1111111">
    <w:name w:val="Kapitola1.1.1.1.1.1.1"/>
    <w:basedOn w:val="Kapitola111111"/>
    <w:next w:val="Zkladntext-prvnodsazen"/>
    <w:rsid w:val="004671B3"/>
    <w:pPr>
      <w:numPr>
        <w:ilvl w:val="6"/>
      </w:numPr>
      <w:outlineLvl w:val="6"/>
    </w:pPr>
    <w:rPr>
      <w:spacing w:val="10"/>
    </w:rPr>
  </w:style>
  <w:style w:type="paragraph" w:customStyle="1" w:styleId="Kapitola1">
    <w:name w:val="Kapitola1"/>
    <w:basedOn w:val="Zkladntextitalicprvnodsazen"/>
    <w:next w:val="Zkladntext-prvnodsazen"/>
    <w:qFormat/>
    <w:rsid w:val="004671B3"/>
    <w:pPr>
      <w:pageBreakBefore/>
      <w:numPr>
        <w:numId w:val="18"/>
      </w:numPr>
      <w:shd w:val="clear" w:color="FFFFFF" w:fill="auto"/>
      <w:spacing w:before="120" w:after="240"/>
      <w:ind w:right="397"/>
      <w:outlineLvl w:val="0"/>
    </w:pPr>
    <w:rPr>
      <w:b/>
      <w:i w:val="0"/>
      <w:noProof/>
      <w:spacing w:val="2"/>
      <w:kern w:val="32"/>
      <w:sz w:val="40"/>
      <w:szCs w:val="40"/>
    </w:rPr>
  </w:style>
  <w:style w:type="paragraph" w:customStyle="1" w:styleId="Firma">
    <w:name w:val="Firma"/>
    <w:basedOn w:val="Citt"/>
    <w:rsid w:val="00B36728"/>
    <w:pPr>
      <w:spacing w:before="0" w:after="0"/>
      <w:ind w:left="284" w:right="397"/>
      <w:jc w:val="center"/>
    </w:pPr>
    <w:rPr>
      <w:rFonts w:ascii="Arial" w:hAnsi="Arial"/>
      <w:i w:val="0"/>
    </w:rPr>
  </w:style>
  <w:style w:type="paragraph" w:customStyle="1" w:styleId="TextvtabstedT">
    <w:name w:val="Text v tab střed T"/>
    <w:basedOn w:val="Normln"/>
    <w:rsid w:val="00A64199"/>
    <w:pPr>
      <w:ind w:right="113"/>
      <w:jc w:val="center"/>
    </w:pPr>
    <w:rPr>
      <w:b/>
    </w:rPr>
  </w:style>
  <w:style w:type="paragraph" w:customStyle="1" w:styleId="SeznamslI">
    <w:name w:val="Seznam čísl I"/>
    <w:basedOn w:val="Zkladntext"/>
    <w:qFormat/>
    <w:rsid w:val="00B36728"/>
    <w:pPr>
      <w:numPr>
        <w:numId w:val="19"/>
      </w:numPr>
      <w:spacing w:after="60"/>
      <w:jc w:val="left"/>
    </w:pPr>
  </w:style>
  <w:style w:type="paragraph" w:customStyle="1" w:styleId="ZkladntextodsazenT">
    <w:name w:val="Základní text odsazený T"/>
    <w:basedOn w:val="Zkladntextodsazen"/>
    <w:next w:val="Zkladntext"/>
    <w:rsid w:val="00B36728"/>
    <w:pPr>
      <w:spacing w:after="160"/>
      <w:ind w:left="0"/>
    </w:pPr>
    <w:rPr>
      <w:b/>
      <w:szCs w:val="24"/>
    </w:rPr>
  </w:style>
  <w:style w:type="paragraph" w:customStyle="1" w:styleId="Nadpis">
    <w:name w:val="Nadpis"/>
    <w:basedOn w:val="Nadpis1"/>
    <w:next w:val="Zkladntext-prvnodsazen"/>
    <w:qFormat/>
    <w:rsid w:val="009E5AD5"/>
    <w:pPr>
      <w:numPr>
        <w:numId w:val="0"/>
      </w:numPr>
      <w:spacing w:after="240"/>
    </w:pPr>
    <w:rPr>
      <w:rFonts w:cs="Arial"/>
      <w:bCs/>
      <w:i/>
      <w:kern w:val="32"/>
      <w:szCs w:val="36"/>
    </w:rPr>
  </w:style>
  <w:style w:type="paragraph" w:customStyle="1" w:styleId="Seznamslovan">
    <w:name w:val="Seznam číslovaný"/>
    <w:basedOn w:val="Prvnsloseznamu"/>
    <w:rsid w:val="00B36728"/>
    <w:pPr>
      <w:numPr>
        <w:numId w:val="21"/>
      </w:numPr>
    </w:pPr>
    <w:rPr>
      <w:noProof/>
    </w:rPr>
  </w:style>
  <w:style w:type="paragraph" w:customStyle="1" w:styleId="Seznamslovan2">
    <w:name w:val="Seznam číslovaný 2"/>
    <w:basedOn w:val="Seznamslovan"/>
    <w:qFormat/>
    <w:rsid w:val="007C559C"/>
    <w:pPr>
      <w:numPr>
        <w:numId w:val="38"/>
      </w:numPr>
      <w:spacing w:before="120" w:after="120"/>
      <w:contextualSpacing/>
    </w:pPr>
  </w:style>
  <w:style w:type="paragraph" w:customStyle="1" w:styleId="Seznamsodrkami2T">
    <w:name w:val="Seznam s odrážkami 2T"/>
    <w:basedOn w:val="Seznamsodrkami2"/>
    <w:rsid w:val="00B36728"/>
    <w:pPr>
      <w:numPr>
        <w:numId w:val="22"/>
      </w:numPr>
    </w:pPr>
    <w:rPr>
      <w:b/>
    </w:rPr>
  </w:style>
  <w:style w:type="paragraph" w:customStyle="1" w:styleId="TextvtabulceT">
    <w:name w:val="Text v tabulce T"/>
    <w:basedOn w:val="Normln"/>
    <w:rsid w:val="00B36728"/>
    <w:pPr>
      <w:ind w:left="113" w:right="113"/>
    </w:pPr>
    <w:rPr>
      <w:b/>
    </w:rPr>
  </w:style>
  <w:style w:type="paragraph" w:customStyle="1" w:styleId="Seznamsodrkami3-tun">
    <w:name w:val="Seznam s odrážkami 3 - tučný"/>
    <w:basedOn w:val="Seznamsodrkami3"/>
    <w:rsid w:val="00B36728"/>
    <w:pPr>
      <w:numPr>
        <w:numId w:val="23"/>
      </w:numPr>
    </w:pPr>
    <w:rPr>
      <w:b/>
    </w:rPr>
  </w:style>
  <w:style w:type="paragraph" w:customStyle="1" w:styleId="Seznamsodrkami3T">
    <w:name w:val="Seznam s odrážkami 3T"/>
    <w:basedOn w:val="Seznamsodrkami3"/>
    <w:rsid w:val="00B36728"/>
    <w:pPr>
      <w:numPr>
        <w:numId w:val="24"/>
      </w:numPr>
      <w:spacing w:line="300" w:lineRule="exact"/>
    </w:pPr>
    <w:rPr>
      <w:b/>
      <w:noProof/>
    </w:rPr>
  </w:style>
  <w:style w:type="paragraph" w:customStyle="1" w:styleId="Seznamsodrkami4T">
    <w:name w:val="Seznam s odrážkami 4T"/>
    <w:basedOn w:val="Seznamsodrkami4"/>
    <w:rsid w:val="00B36728"/>
    <w:pPr>
      <w:numPr>
        <w:numId w:val="25"/>
      </w:numPr>
    </w:pPr>
    <w:rPr>
      <w:b/>
    </w:rPr>
  </w:style>
  <w:style w:type="paragraph" w:customStyle="1" w:styleId="Seznamsodrkamitu">
    <w:name w:val="Seznam s odrážkami tuč"/>
    <w:basedOn w:val="Seznamsodrkami"/>
    <w:rsid w:val="00B36728"/>
    <w:pPr>
      <w:numPr>
        <w:numId w:val="26"/>
      </w:numPr>
    </w:pPr>
    <w:rPr>
      <w:b/>
    </w:rPr>
  </w:style>
  <w:style w:type="paragraph" w:customStyle="1" w:styleId="Motto">
    <w:name w:val="Motto"/>
    <w:basedOn w:val="Citt"/>
    <w:rsid w:val="00E4508C"/>
    <w:pPr>
      <w:spacing w:before="0" w:after="0"/>
      <w:ind w:left="284" w:right="284"/>
    </w:pPr>
    <w:rPr>
      <w:b w:val="0"/>
      <w:bCs/>
      <w:sz w:val="18"/>
    </w:rPr>
  </w:style>
  <w:style w:type="paragraph" w:styleId="Normlnweb">
    <w:name w:val="Normal (Web)"/>
    <w:basedOn w:val="Normln"/>
    <w:uiPriority w:val="99"/>
    <w:rsid w:val="00C264E5"/>
    <w:rPr>
      <w:szCs w:val="24"/>
    </w:rPr>
  </w:style>
  <w:style w:type="paragraph" w:customStyle="1" w:styleId="ZkladntextItalic">
    <w:name w:val="Základní text Italic"/>
    <w:basedOn w:val="ZkladntextodsazenT"/>
    <w:next w:val="Zkladntext"/>
    <w:rsid w:val="00B36728"/>
    <w:rPr>
      <w:b w:val="0"/>
      <w:i/>
    </w:rPr>
  </w:style>
  <w:style w:type="paragraph" w:customStyle="1" w:styleId="Zkladntexttun">
    <w:name w:val="Základní text tučný"/>
    <w:basedOn w:val="ZkladntextodsazenT"/>
    <w:next w:val="Zkladntext"/>
    <w:rsid w:val="00B36728"/>
  </w:style>
  <w:style w:type="paragraph" w:customStyle="1" w:styleId="Vsledky">
    <w:name w:val="Výsledky"/>
    <w:basedOn w:val="Normln1"/>
    <w:rsid w:val="00B36728"/>
    <w:pPr>
      <w:ind w:left="113"/>
      <w:jc w:val="left"/>
    </w:pPr>
    <w:rPr>
      <w:rFonts w:ascii="Trebuchet MS" w:hAnsi="Trebuchet MS"/>
      <w:b/>
      <w:i/>
    </w:rPr>
  </w:style>
  <w:style w:type="paragraph" w:customStyle="1" w:styleId="StylNadpisDoleva">
    <w:name w:val="Styl Nadpis + Doleva"/>
    <w:basedOn w:val="Nadpis"/>
    <w:rsid w:val="00B36728"/>
    <w:rPr>
      <w:rFonts w:eastAsia="Times New Roman" w:cs="Times New Roman"/>
      <w:iCs/>
      <w:szCs w:val="20"/>
    </w:rPr>
  </w:style>
  <w:style w:type="paragraph" w:customStyle="1" w:styleId="Seznamslovan1">
    <w:name w:val="Seznam číslovaný 1"/>
    <w:basedOn w:val="Prvnsloseznamu"/>
    <w:rsid w:val="00B36728"/>
    <w:pPr>
      <w:numPr>
        <w:numId w:val="27"/>
      </w:numPr>
      <w:spacing w:before="0" w:after="120"/>
    </w:pPr>
    <w:rPr>
      <w:rFonts w:eastAsia="Times New Roman"/>
      <w:noProof/>
      <w:color w:val="auto"/>
      <w:szCs w:val="24"/>
    </w:rPr>
  </w:style>
  <w:style w:type="paragraph" w:customStyle="1" w:styleId="Seznamvtabulce1">
    <w:name w:val="Seznam v tabulce 1"/>
    <w:basedOn w:val="Seznamsodrkami"/>
    <w:rsid w:val="00B36728"/>
    <w:pPr>
      <w:numPr>
        <w:numId w:val="30"/>
      </w:numPr>
      <w:spacing w:after="0"/>
    </w:pPr>
    <w:rPr>
      <w:rFonts w:eastAsia="Times New Roman"/>
      <w:sz w:val="22"/>
      <w:lang w:eastAsia="en-US"/>
    </w:rPr>
  </w:style>
  <w:style w:type="paragraph" w:customStyle="1" w:styleId="Seznamvtabulce2">
    <w:name w:val="Seznam v tabulce 2"/>
    <w:basedOn w:val="Seznamsodrkami2"/>
    <w:rsid w:val="00B36728"/>
    <w:pPr>
      <w:numPr>
        <w:numId w:val="28"/>
      </w:numPr>
      <w:spacing w:after="0"/>
    </w:pPr>
    <w:rPr>
      <w:rFonts w:eastAsia="Times New Roman"/>
      <w:sz w:val="22"/>
      <w:lang w:eastAsia="en-US"/>
    </w:rPr>
  </w:style>
  <w:style w:type="paragraph" w:customStyle="1" w:styleId="Seznamvtabulce3">
    <w:name w:val="Seznam v tabulce 3"/>
    <w:basedOn w:val="Seznamsodrkami4"/>
    <w:rsid w:val="00B36728"/>
    <w:pPr>
      <w:numPr>
        <w:numId w:val="29"/>
      </w:numPr>
      <w:spacing w:after="0"/>
    </w:pPr>
    <w:rPr>
      <w:rFonts w:eastAsia="Times New Roman"/>
      <w:sz w:val="22"/>
      <w:lang w:eastAsia="en-US"/>
    </w:rPr>
  </w:style>
  <w:style w:type="paragraph" w:customStyle="1" w:styleId="SeznamvtabulceBIt">
    <w:name w:val="Seznam v tabulce B_It"/>
    <w:basedOn w:val="Seznamvtabulce1"/>
    <w:rsid w:val="00B36728"/>
    <w:pPr>
      <w:numPr>
        <w:numId w:val="0"/>
      </w:numPr>
    </w:pPr>
    <w:rPr>
      <w:b/>
      <w:i/>
    </w:rPr>
  </w:style>
  <w:style w:type="paragraph" w:customStyle="1" w:styleId="Seznametap">
    <w:name w:val="Seznam etap"/>
    <w:basedOn w:val="Zkladntext-prvnodsazen"/>
    <w:rsid w:val="00B36728"/>
    <w:pPr>
      <w:numPr>
        <w:numId w:val="31"/>
      </w:numPr>
    </w:pPr>
  </w:style>
  <w:style w:type="paragraph" w:customStyle="1" w:styleId="Literaturaseznam">
    <w:name w:val="Literatura seznam"/>
    <w:basedOn w:val="Normln"/>
    <w:qFormat/>
    <w:rsid w:val="00F8288A"/>
    <w:pPr>
      <w:numPr>
        <w:numId w:val="32"/>
      </w:numPr>
      <w:ind w:left="1134" w:hanging="567"/>
    </w:pPr>
  </w:style>
  <w:style w:type="paragraph" w:customStyle="1" w:styleId="StylZkladntext-prvnodsazenPrvndek0cm">
    <w:name w:val="Styl Základní text - první odsazený + První řádek:  0 cm"/>
    <w:basedOn w:val="Zkladntext-prvnodsazen"/>
    <w:qFormat/>
    <w:rsid w:val="00375D02"/>
    <w:pPr>
      <w:spacing w:after="60"/>
    </w:pPr>
    <w:rPr>
      <w:rFonts w:eastAsia="Times New Roman"/>
    </w:rPr>
  </w:style>
  <w:style w:type="character" w:customStyle="1" w:styleId="Zkladntext-prvnodsazenChar">
    <w:name w:val="Základní text - první odsazený Char"/>
    <w:link w:val="Zkladntext-prvnodsazen"/>
    <w:rsid w:val="00A64199"/>
  </w:style>
  <w:style w:type="character" w:customStyle="1" w:styleId="ZkladntextChar">
    <w:name w:val="Základní text Char"/>
    <w:link w:val="Zkladntext"/>
    <w:rsid w:val="00C264E5"/>
    <w:rPr>
      <w:rFonts w:ascii="Trebuchet MS" w:eastAsia="SimSun" w:hAnsi="Trebuchet MS"/>
      <w:color w:val="000000"/>
    </w:rPr>
  </w:style>
  <w:style w:type="paragraph" w:customStyle="1" w:styleId="Nadpissted">
    <w:name w:val="Nadpis střed"/>
    <w:basedOn w:val="Nadpis"/>
    <w:next w:val="Zkladntext-prvnodsazen"/>
    <w:qFormat/>
    <w:rsid w:val="00B36728"/>
    <w:pPr>
      <w:jc w:val="center"/>
    </w:pPr>
  </w:style>
  <w:style w:type="paragraph" w:customStyle="1" w:styleId="Nzevnaoblce1">
    <w:name w:val="Název na obálce 1"/>
    <w:basedOn w:val="Nzevnaoblce"/>
    <w:next w:val="Zkladntext-prvnodsazen"/>
    <w:qFormat/>
    <w:rsid w:val="00B36728"/>
  </w:style>
  <w:style w:type="paragraph" w:customStyle="1" w:styleId="Pekladseznamtun">
    <w:name w:val="Překlad seznam tučný"/>
    <w:basedOn w:val="Normln"/>
    <w:qFormat/>
    <w:rsid w:val="00B36728"/>
    <w:pPr>
      <w:tabs>
        <w:tab w:val="left" w:pos="992"/>
      </w:tabs>
      <w:contextualSpacing/>
    </w:pPr>
    <w:rPr>
      <w:rFonts w:ascii="Arial" w:hAnsi="Arial"/>
      <w:b/>
      <w:i/>
      <w:color w:val="365F91"/>
      <w:kern w:val="28"/>
      <w:sz w:val="24"/>
    </w:rPr>
  </w:style>
  <w:style w:type="table" w:styleId="Elegantntabulka">
    <w:name w:val="Table Elegant"/>
    <w:basedOn w:val="Normlntabulka"/>
    <w:rsid w:val="00B36728"/>
    <w:pPr>
      <w:widowControl w:val="0"/>
      <w:spacing w:before="60" w:after="60"/>
      <w:ind w:left="964" w:firstLine="567"/>
      <w:jc w:val="center"/>
    </w:pPr>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rsid w:val="00B36728"/>
    <w:rPr>
      <w:color w:val="0000FF"/>
      <w:u w:val="single"/>
    </w:rPr>
  </w:style>
  <w:style w:type="character" w:styleId="Siln">
    <w:name w:val="Strong"/>
    <w:qFormat/>
    <w:rsid w:val="00B36728"/>
    <w:rPr>
      <w:b/>
      <w:bCs/>
    </w:rPr>
  </w:style>
  <w:style w:type="paragraph" w:styleId="Rozloendokumentu">
    <w:name w:val="Document Map"/>
    <w:basedOn w:val="Normln"/>
    <w:link w:val="RozloendokumentuChar"/>
    <w:rsid w:val="00B36728"/>
    <w:rPr>
      <w:rFonts w:ascii="Tahoma" w:hAnsi="Tahoma" w:cs="Tahoma"/>
      <w:sz w:val="16"/>
      <w:szCs w:val="16"/>
    </w:rPr>
  </w:style>
  <w:style w:type="character" w:customStyle="1" w:styleId="RozloendokumentuChar">
    <w:name w:val="Rozložení dokumentu Char"/>
    <w:link w:val="Rozloendokumentu"/>
    <w:rsid w:val="00B36728"/>
    <w:rPr>
      <w:rFonts w:ascii="Tahoma" w:eastAsia="SimSun" w:hAnsi="Tahoma" w:cs="Tahoma"/>
      <w:color w:val="000000"/>
      <w:sz w:val="16"/>
      <w:szCs w:val="16"/>
    </w:rPr>
  </w:style>
  <w:style w:type="numbering" w:customStyle="1" w:styleId="StylVcerovov18bTunVlevo1cmPedsazen1cm">
    <w:name w:val="Styl Víceúrovňové 18 b. Tučné Vlevo:  1 cm Předsazení:  1 cm"/>
    <w:basedOn w:val="Bezseznamu"/>
    <w:rsid w:val="00B36728"/>
    <w:pPr>
      <w:numPr>
        <w:numId w:val="34"/>
      </w:numPr>
    </w:pPr>
  </w:style>
  <w:style w:type="paragraph" w:customStyle="1" w:styleId="Tabulkaslovan">
    <w:name w:val="Tabulka číslovaná"/>
    <w:basedOn w:val="Zkladntext-prvnodsazen"/>
    <w:qFormat/>
    <w:rsid w:val="00A64199"/>
    <w:pPr>
      <w:numPr>
        <w:numId w:val="41"/>
      </w:numPr>
    </w:pPr>
    <w:rPr>
      <w:b/>
      <w:bCs/>
    </w:rPr>
  </w:style>
  <w:style w:type="paragraph" w:customStyle="1" w:styleId="StylTextvtabulceTKurzva">
    <w:name w:val="Styl Text v tabulce T + Kurzíva"/>
    <w:basedOn w:val="TextvtabulceT"/>
    <w:qFormat/>
    <w:rsid w:val="00E31438"/>
    <w:rPr>
      <w:b w:val="0"/>
      <w:bCs/>
      <w:iCs/>
    </w:rPr>
  </w:style>
  <w:style w:type="character" w:customStyle="1" w:styleId="Nadpis1Char">
    <w:name w:val="Nadpis 1 Char"/>
    <w:link w:val="Nadpis1"/>
    <w:rsid w:val="0042624F"/>
    <w:rPr>
      <w:rFonts w:ascii="Trebuchet MS" w:eastAsia="SimSun" w:hAnsi="Trebuchet MS"/>
      <w:b/>
      <w:color w:val="000000"/>
      <w:kern w:val="28"/>
      <w:sz w:val="36"/>
    </w:rPr>
  </w:style>
  <w:style w:type="character" w:customStyle="1" w:styleId="Nadpis2Char">
    <w:name w:val="Nadpis 2 Char"/>
    <w:link w:val="Nadpis2"/>
    <w:rsid w:val="0042624F"/>
    <w:rPr>
      <w:rFonts w:ascii="Trebuchet MS" w:eastAsia="SimSun" w:hAnsi="Trebuchet MS"/>
      <w:b/>
      <w:color w:val="000000"/>
      <w:kern w:val="28"/>
      <w:sz w:val="32"/>
    </w:rPr>
  </w:style>
  <w:style w:type="paragraph" w:styleId="Nadpisobsahu">
    <w:name w:val="TOC Heading"/>
    <w:basedOn w:val="Nadpis1"/>
    <w:next w:val="Normln"/>
    <w:uiPriority w:val="39"/>
    <w:unhideWhenUsed/>
    <w:qFormat/>
    <w:rsid w:val="00AA0984"/>
    <w:pPr>
      <w:numPr>
        <w:numId w:val="0"/>
      </w:numPr>
      <w:spacing w:after="60"/>
      <w:jc w:val="center"/>
      <w:outlineLvl w:val="9"/>
    </w:pPr>
    <w:rPr>
      <w:rFonts w:eastAsia="Times New Roman"/>
      <w:bCs/>
      <w:color w:val="E36C0A"/>
      <w:kern w:val="32"/>
      <w:sz w:val="32"/>
      <w:szCs w:val="32"/>
    </w:rPr>
  </w:style>
  <w:style w:type="paragraph" w:customStyle="1" w:styleId="Tabulka">
    <w:name w:val="Tabulka"/>
    <w:basedOn w:val="Normln"/>
    <w:qFormat/>
    <w:rsid w:val="000017A6"/>
    <w:pPr>
      <w:spacing w:line="240" w:lineRule="exact"/>
    </w:pPr>
  </w:style>
  <w:style w:type="paragraph" w:customStyle="1" w:styleId="Zkladntextitalicprvnodsazen">
    <w:name w:val="Základní text italic první odsazený"/>
    <w:basedOn w:val="ZkladntextItalic"/>
    <w:qFormat/>
    <w:rsid w:val="00722A02"/>
    <w:pPr>
      <w:ind w:firstLine="567"/>
    </w:pPr>
  </w:style>
  <w:style w:type="paragraph" w:customStyle="1" w:styleId="StylNadpis3Vlevo349cmPrvndek0cm">
    <w:name w:val="Styl Nadpis 3 + Vlevo:  349 cm První řádek:  0 cm"/>
    <w:basedOn w:val="Nadpis3"/>
    <w:rsid w:val="00140F13"/>
    <w:pPr>
      <w:numPr>
        <w:ilvl w:val="0"/>
        <w:numId w:val="0"/>
      </w:numPr>
    </w:pPr>
    <w:rPr>
      <w:rFonts w:eastAsia="Times New Roman"/>
      <w:bCs/>
    </w:rPr>
  </w:style>
  <w:style w:type="paragraph" w:customStyle="1" w:styleId="Seznamabecedn1">
    <w:name w:val="Seznam abecední 1"/>
    <w:basedOn w:val="Zkladntext-prvnodsazen"/>
    <w:qFormat/>
    <w:rsid w:val="007C559C"/>
    <w:pPr>
      <w:numPr>
        <w:numId w:val="39"/>
      </w:numPr>
    </w:pPr>
    <w:rPr>
      <w:b/>
      <w:bCs/>
    </w:rPr>
  </w:style>
  <w:style w:type="paragraph" w:customStyle="1" w:styleId="Komentnadpis">
    <w:name w:val="Komentář nadpis"/>
    <w:basedOn w:val="Zkladntext"/>
    <w:qFormat/>
    <w:rsid w:val="00715776"/>
    <w:pPr>
      <w:keepNext/>
      <w:spacing w:after="0"/>
    </w:pPr>
    <w:rPr>
      <w:b/>
      <w:color w:val="17365D"/>
    </w:rPr>
  </w:style>
  <w:style w:type="paragraph" w:customStyle="1" w:styleId="Komenttext">
    <w:name w:val="Komentář text"/>
    <w:basedOn w:val="Komentnadpis"/>
    <w:next w:val="Komentnadpis"/>
    <w:qFormat/>
    <w:rsid w:val="000E7C91"/>
    <w:pPr>
      <w:keepNext w:val="0"/>
      <w:spacing w:after="120"/>
      <w:ind w:left="567"/>
    </w:pPr>
    <w:rPr>
      <w:b w:val="0"/>
      <w:color w:val="0D0D0D"/>
    </w:rPr>
  </w:style>
  <w:style w:type="paragraph" w:customStyle="1" w:styleId="KomentHypertextlinkvtextu">
    <w:name w:val="Komentář Hypertext link v textu"/>
    <w:basedOn w:val="Komenttext"/>
    <w:next w:val="Komenttext"/>
    <w:rsid w:val="00866660"/>
    <w:pPr>
      <w:ind w:left="0"/>
    </w:pPr>
    <w:rPr>
      <w:rFonts w:eastAsia="Times New Roman"/>
    </w:rPr>
  </w:style>
  <w:style w:type="paragraph" w:customStyle="1" w:styleId="StylZkladntext11b">
    <w:name w:val="Styl Základní text + 11 b."/>
    <w:basedOn w:val="Zkladntext"/>
    <w:qFormat/>
    <w:rsid w:val="004045C2"/>
    <w:pPr>
      <w:ind w:firstLine="567"/>
    </w:pPr>
    <w:rPr>
      <w:sz w:val="22"/>
    </w:rPr>
  </w:style>
  <w:style w:type="paragraph" w:customStyle="1" w:styleId="ZkladnA5prvnods">
    <w:name w:val="Základní A5 první ods"/>
    <w:basedOn w:val="Normln"/>
    <w:qFormat/>
    <w:rsid w:val="009E5AD5"/>
    <w:pPr>
      <w:spacing w:after="60"/>
      <w:ind w:firstLine="567"/>
    </w:pPr>
  </w:style>
  <w:style w:type="paragraph" w:styleId="Zkladntext2">
    <w:name w:val="Body Text 2"/>
    <w:basedOn w:val="Normln"/>
    <w:link w:val="Zkladntext2Char"/>
    <w:qFormat/>
    <w:rsid w:val="00A07A1D"/>
    <w:pPr>
      <w:jc w:val="left"/>
    </w:pPr>
  </w:style>
  <w:style w:type="character" w:customStyle="1" w:styleId="Zkladntext2Char">
    <w:name w:val="Základní text 2 Char"/>
    <w:link w:val="Zkladntext2"/>
    <w:rsid w:val="00A07A1D"/>
    <w:rPr>
      <w:rFonts w:ascii="Trebuchet MS" w:eastAsia="SimSun" w:hAnsi="Trebuchet MS"/>
      <w:color w:val="000000"/>
    </w:rPr>
  </w:style>
  <w:style w:type="character" w:customStyle="1" w:styleId="TextkomenteChar">
    <w:name w:val="Text komentáře Char"/>
    <w:basedOn w:val="Standardnpsmoodstavce"/>
    <w:link w:val="Textkomente"/>
    <w:rsid w:val="00A428F7"/>
    <w:rPr>
      <w:rFonts w:ascii="Trebuchet MS" w:eastAsia="SimSun" w:hAnsi="Trebuchet MS"/>
      <w:color w:val="000000"/>
    </w:rPr>
  </w:style>
  <w:style w:type="paragraph" w:styleId="Vrazncitt">
    <w:name w:val="Intense Quote"/>
    <w:basedOn w:val="Normln"/>
    <w:next w:val="Normln"/>
    <w:link w:val="VrazncittChar"/>
    <w:uiPriority w:val="30"/>
    <w:qFormat/>
    <w:rsid w:val="00C872ED"/>
    <w:pPr>
      <w:pBdr>
        <w:bottom w:val="single" w:sz="4" w:space="4" w:color="4F81BD" w:themeColor="accent1"/>
      </w:pBdr>
      <w:spacing w:before="200" w:after="240" w:line="260" w:lineRule="exact"/>
      <w:ind w:left="936" w:right="936"/>
      <w:jc w:val="center"/>
    </w:pPr>
    <w:rPr>
      <w:b/>
      <w:bCs/>
      <w:i/>
      <w:iCs/>
      <w:color w:val="4F81BD" w:themeColor="accent1"/>
      <w:sz w:val="22"/>
    </w:rPr>
  </w:style>
  <w:style w:type="character" w:customStyle="1" w:styleId="VrazncittChar">
    <w:name w:val="Výrazný citát Char"/>
    <w:basedOn w:val="Standardnpsmoodstavce"/>
    <w:link w:val="Vrazncitt"/>
    <w:uiPriority w:val="30"/>
    <w:rsid w:val="00C872ED"/>
    <w:rPr>
      <w:rFonts w:ascii="Trebuchet MS" w:eastAsia="SimSun" w:hAnsi="Trebuchet MS"/>
      <w:b/>
      <w:bCs/>
      <w:i/>
      <w:iCs/>
      <w:color w:val="4F81BD" w:themeColor="accent1"/>
      <w:sz w:val="22"/>
    </w:rPr>
  </w:style>
  <w:style w:type="paragraph" w:customStyle="1" w:styleId="Zkladntextprvnodsazen">
    <w:name w:val="Základní text první odsazený"/>
    <w:basedOn w:val="Normln"/>
    <w:qFormat/>
    <w:rsid w:val="00F76CE4"/>
    <w:pPr>
      <w:widowControl/>
      <w:ind w:firstLine="567"/>
    </w:pPr>
    <w:rPr>
      <w:rFonts w:eastAsiaTheme="minorEastAsia" w:cstheme="minorBidi"/>
      <w:color w:val="000000" w:themeColor="text1"/>
      <w:szCs w:val="22"/>
    </w:rPr>
  </w:style>
  <w:style w:type="paragraph" w:customStyle="1" w:styleId="Zkladntextbezodazen">
    <w:name w:val="Základní text bez odazení"/>
    <w:basedOn w:val="Zkladntext"/>
    <w:qFormat/>
    <w:rsid w:val="00D941F7"/>
    <w:pPr>
      <w:keepNext/>
      <w:spacing w:after="0"/>
      <w:jc w:val="left"/>
    </w:pPr>
  </w:style>
  <w:style w:type="paragraph" w:styleId="Textbubliny">
    <w:name w:val="Balloon Text"/>
    <w:basedOn w:val="Normln"/>
    <w:link w:val="TextbublinyChar"/>
    <w:rsid w:val="004D1820"/>
    <w:rPr>
      <w:rFonts w:ascii="Tahoma" w:hAnsi="Tahoma" w:cs="Tahoma"/>
      <w:sz w:val="16"/>
      <w:szCs w:val="16"/>
    </w:rPr>
  </w:style>
  <w:style w:type="character" w:customStyle="1" w:styleId="TextbublinyChar">
    <w:name w:val="Text bubliny Char"/>
    <w:basedOn w:val="Standardnpsmoodstavce"/>
    <w:link w:val="Textbubliny"/>
    <w:rsid w:val="004D1820"/>
    <w:rPr>
      <w:rFonts w:ascii="Tahoma" w:eastAsia="SimSun" w:hAnsi="Tahoma" w:cs="Tahoma"/>
      <w:color w:val="000000"/>
      <w:sz w:val="16"/>
      <w:szCs w:val="16"/>
    </w:rPr>
  </w:style>
  <w:style w:type="paragraph" w:customStyle="1" w:styleId="StylZkladntextprvnodsazenTunKurzva">
    <w:name w:val="Styl Základní text první odsazený + Tučné Kurzíva"/>
    <w:basedOn w:val="Zkladntextprvnodsazen"/>
    <w:qFormat/>
    <w:rsid w:val="004D1820"/>
    <w:rPr>
      <w:bCs/>
      <w:iCs/>
    </w:rPr>
  </w:style>
  <w:style w:type="paragraph" w:styleId="Bibliografie">
    <w:name w:val="Bibliography"/>
    <w:basedOn w:val="Normln"/>
    <w:next w:val="Normln"/>
    <w:uiPriority w:val="37"/>
    <w:rsid w:val="002C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ORD\TEMPLATE\Zpr&#225;vy\ZPR%20Trebuchet%20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Zam08</b:Tag>
    <b:SourceType>Book</b:SourceType>
    <b:Guid>{D4288860-BEB2-4A71-8193-0E92DAB69B68}</b:Guid>
    <b:Author>
      <b:Author>
        <b:NameList>
          <b:Person>
            <b:Last>Zamarský</b:Last>
            <b:First>V.</b:First>
          </b:Person>
          <b:Person>
            <b:Last>H.</b:Last>
            <b:First>Raclavská</b:First>
          </b:Person>
          <b:Person>
            <b:Last>Matýsek</b:Last>
            <b:First>D.</b:First>
          </b:Person>
        </b:NameList>
      </b:Author>
    </b:Author>
    <b:Title>Mineralogie a krystalografie pro FMMI</b:Title>
    <b:Year>2008</b:Year>
    <b:City>Ostrava</b:City>
    <b:Publisher>VŠB - Technická univerzita Ostrava, HGF - Institut geologického inľenýrství; Image studio s.r.o.</b:Publisher>
    <b:StandardNumber>ISBN 978-80-248-1904-4</b:StandardNumber>
    <b:Pages>210</b:Pages>
    <b:RefOrder>6</b:RefOrder>
  </b:Source>
  <b:Source>
    <b:Tag>Kra13</b:Tag>
    <b:SourceType>InternetSite</b:SourceType>
    <b:Guid>{CB777651-4B06-4721-B65F-5C50F2814F3D}</b:Guid>
    <b:Title>Krachy solárníků už dostihly i Čínu, bankrotuje obří Suntech Více na: http://zpravy.e15.cz/byznys/prumysl-a-energetika/krachy-solarniku-uz-dostihly-i-cinu-bankrotuje-obri-suntech-966930#utm_medium=selfpromo&amp;utm_source=e15&amp;utm_campaign=copylink</b:Title>
    <b:InternetSiteTitle>Mladá fronta E15.cz</b:InternetSiteTitle>
    <b:ProductionCompany>Mladá fronta</b:ProductionCompany>
    <b:Year>2013</b:Year>
    <b:Month>3</b:Month>
    <b:Day>18</b:Day>
    <b:YearAccessed>2013</b:YearAccessed>
    <b:MonthAccessed>4</b:MonthAccessed>
    <b:DayAccessed>23</b:DayAccessed>
    <b:URL>http://zpravy.e15.cz/byznys/prumysl-a-energetika/krachy-solarniku-uz-dostihly-i-cinu-bankrotuje-obri-suntech-966930</b:URL>
    <b:Author>
      <b:Author>
        <b:NameList>
          <b:Person>
            <b:Last>Vrábel</b:Last>
            <b:First>T.</b:First>
          </b:Person>
        </b:NameList>
      </b:Author>
    </b:Author>
    <b:RefOrder>7</b:RefOrder>
  </b:Source>
  <b:Source>
    <b:Tag>Šma10</b:Tag>
    <b:SourceType>Book</b:SourceType>
    <b:Guid>{BC428D13-2DF4-41D2-B723-7750F06C8987}</b:Guid>
    <b:Author>
      <b:Author>
        <b:NameList>
          <b:Person>
            <b:Last>Šmajs</b:Last>
            <b:First>J.</b:First>
          </b:Person>
          <b:Person>
            <b:Last>Klíma</b:Last>
            <b:First>I.</b:First>
          </b:Person>
          <b:Person>
            <b:Last>Cílek</b:Last>
            <b:First>V.</b:First>
          </b:Person>
        </b:NameList>
      </b:Author>
    </b:Author>
    <b:Title>Tři hlasy</b:Title>
    <b:Year>2010</b:Year>
    <b:StandardNumber>ISBN 978-80-7239-252-0</b:StandardNumber>
    <b:City>Praha</b:City>
    <b:Publisher>Nakaladatelství Doplněk</b:Publisher>
    <b:Pages>168</b:Pages>
    <b:RefOrder>8</b:RefOrder>
  </b:Source>
  <b:Source>
    <b:Tag>Sta12</b:Tag>
    <b:SourceType>Book</b:SourceType>
    <b:Guid>{B50141D3-D030-4459-BD0E-EAD1DEF3B518}</b:Guid>
    <b:Author>
      <b:Author>
        <b:NameList>
          <b:Person>
            <b:Last>Starý</b:Last>
            <b:First>J.</b:First>
          </b:Person>
          <b:Person>
            <b:Last>Kavina</b:Last>
            <b:First>P.</b:First>
          </b:Person>
          <b:Person>
            <b:Last>Sitenský</b:Last>
            <b:First>I.</b:First>
          </b:Person>
          <b:Person>
            <b:Last>Hodková</b:Last>
            <b:First>T.</b:First>
          </b:Person>
        </b:NameList>
      </b:Author>
    </b:Author>
    <b:Title>Surovinové zdroje ČR, Nerostné suroviny 2012, Statistické údaje do roku 2011</b:Title>
    <b:Year>2012</b:Year>
    <b:City>Praha</b:City>
    <b:Publisher>ČGS</b:Publisher>
    <b:StandardNumber>ISSN 1801-6693; ISBN 978-80-7075-804-5</b:StandardNumber>
    <b:Pages>236</b:Pages>
    <b:Comments>elektronicky:  [25.3.2013] &lt; http://www.geology.cz/extranet/publikace/online/surovinove-zdroje/SUROVINOVE-ZDROJE-CESKE-REPUBLIKY-2012.pdf&gt;</b:Comments>
    <b:RefOrder>9</b:RefOrder>
  </b:Source>
  <b:Source>
    <b:Tag>Sta08</b:Tag>
    <b:SourceType>Book</b:SourceType>
    <b:Guid>{9E40E5C7-F34A-49A3-BB79-80F0C68807D0}</b:Guid>
    <b:Author>
      <b:Author>
        <b:NameList>
          <b:Person>
            <b:Last>Starý</b:Last>
            <b:First>J.</b:First>
          </b:Person>
          <b:Person>
            <b:Last>Kavina</b:Last>
            <b:First>P.</b:First>
          </b:Person>
          <b:Person>
            <b:Last>Vaněček</b:Last>
            <b:First>M.</b:First>
          </b:Person>
          <b:Person>
            <b:Last>Sitenský</b:Last>
            <b:First>I.</b:First>
          </b:Person>
          <b:Person>
            <b:Last>Kotková</b:Last>
            <b:First>J.</b:First>
          </b:Person>
          <b:Person>
            <b:Last>Nekutová</b:Last>
            <b:First>T.</b:First>
          </b:Person>
        </b:NameList>
      </b:Author>
    </b:Author>
    <b:Title>Surovinové zdroje ČR, Nerostné suroviny (Stav 2007)</b:Title>
    <b:Year>2008</b:Year>
    <b:City>Praha</b:City>
    <b:Publisher>ČGS - Geofond, MŽP ČR</b:Publisher>
    <b:StandardNumber>ISSN 1801-6693</b:StandardNumber>
    <b:Pages>413</b:Pages>
    <b:Comments>elektronicky:  [25.3.2013] &lt;http://www.geology.cz/extranet/publikace/online/surovinove-zdroje/SUROVINOVE-ZDROJE-CESKE-REPUBLIKY-2008.pdf&gt;</b:Comments>
    <b:RefOrder>10</b:RefOrder>
  </b:Source>
  <b:Source>
    <b:Tag>Sim96</b:Tag>
    <b:SourceType>Book</b:SourceType>
    <b:Guid>{1FD2F920-667E-44E8-A709-8B7AF1D0EDFA}</b:Guid>
    <b:Author>
      <b:Author>
        <b:NameList>
          <b:Person>
            <b:Last>Simon</b:Last>
            <b:First>J.</b:First>
          </b:Person>
        </b:NameList>
      </b:Author>
    </b:Author>
    <b:Title>The Ultimate Resource 2</b:Title>
    <b:Year>1996</b:Year>
    <b:City>Princeton, NJ</b:City>
    <b:Publisher>Princeton University Press</b:Publisher>
    <b:RefOrder>11</b:RefOrder>
  </b:Source>
  <b:Source>
    <b:Tag>Sim80</b:Tag>
    <b:SourceType>ArticleInAPeriodical</b:SourceType>
    <b:Guid>{E74D5E00-D067-47DE-94C8-74B0837A137E}</b:Guid>
    <b:Author>
      <b:Author>
        <b:NameList>
          <b:Person>
            <b:Last>Simon</b:Last>
            <b:First>J.</b:First>
          </b:Person>
        </b:NameList>
      </b:Author>
    </b:Author>
    <b:Title>Resources, Population, Environment: An Over-supply of False Bad News</b:Title>
    <b:Year>1980</b:Year>
    <b:StandardNumber>ISSN 1431-37</b:StandardNumber>
    <b:PeriodicalTitle>Science</b:PeriodicalTitle>
    <b:Edition>208</b:Edition>
    <b:RefOrder>12</b:RefOrder>
  </b:Source>
  <b:Source>
    <b:Tag>Pug13</b:Tag>
    <b:SourceType>InternetSite</b:SourceType>
    <b:Guid>{44A29E58-381E-45BD-9375-068ADBD131C7}</b:Guid>
    <b:Author>
      <b:Author>
        <b:NameList>
          <b:Person>
            <b:Last>Pugsley</b:Last>
            <b:First>J.</b:First>
          </b:Person>
        </b:NameList>
      </b:Author>
    </b:Author>
    <b:Title>Market for photovoltaic materials set to soar 52% to $27.2 bilion by 2018</b:Title>
    <b:InternetSiteTitle>Metal -Pages</b:InternetSiteTitle>
    <b:ProductionCompany>Metal-Pages</b:ProductionCompany>
    <b:Year>2013</b:Year>
    <b:Month>6</b:Month>
    <b:Day>11</b:Day>
    <b:YearAccessed>2013</b:YearAccessed>
    <b:MonthAccessed>6</b:MonthAccessed>
    <b:DayAccessed>12</b:DayAccessed>
    <b:URL>https://www.metal-pages.com/news/story/71495/market-for-photovoltaic-materials-set-to-soar-52-to-272bn-by-2018/</b:URL>
    <b:RefOrder>3</b:RefOrder>
  </b:Source>
  <b:Source>
    <b:Tag>Nos13</b:Tag>
    <b:SourceType>InternetSite</b:SourceType>
    <b:Guid>{6C0CEFD8-3F1F-4404-AA84-26BC6DDB05A9}</b:Guid>
    <b:Author>
      <b:Author>
        <b:NameList>
          <b:Person>
            <b:Last>Nosek</b:Last>
            <b:First>v.</b:First>
          </b:Person>
        </b:NameList>
      </b:Author>
    </b:Author>
    <b:Title>Evropa se lekla. Většina států odmítá cla na čínské solární panely</b:Title>
    <b:InternetSiteTitle>Mladá fronat E15.cz</b:InternetSiteTitle>
    <b:ProductionCompany>Mladá fronta</b:ProductionCompany>
    <b:Year>2013</b:Year>
    <b:Month>5</b:Month>
    <b:Day>27</b:Day>
    <b:YearAccessed>2013</b:YearAccessed>
    <b:MonthAccessed>6</b:MonthAccessed>
    <b:DayAccessed>10</b:DayAccessed>
    <b:URL>http://zpravy.e15.cz/byznys/prumysl-a-energetika/evropa-se-lekla-vetsina-statu-odmita-cla-na-cinske-solarni-panely-992065</b:URL>
    <b:RefOrder>13</b:RefOrder>
  </b:Source>
  <b:Source>
    <b:Tag>Mea72</b:Tag>
    <b:SourceType>Book</b:SourceType>
    <b:Guid>{CD675FC3-AD23-4C9C-9752-BD1512CABBF1}</b:Guid>
    <b:Author>
      <b:Author>
        <b:NameList>
          <b:Person>
            <b:Last>Meadows</b:Last>
            <b:First>D.</b:First>
            <b:Middle>L.</b:Middle>
          </b:Person>
          <b:Person>
            <b:Last>Meadows</b:Last>
            <b:First>D.</b:First>
            <b:Middle>H.</b:Middle>
          </b:Person>
          <b:Person>
            <b:Last>J.</b:Last>
            <b:First>Randers</b:First>
          </b:Person>
        </b:NameList>
      </b:Author>
    </b:Author>
    <b:Title>The limits to Growth: A Report for the Club of Rome´s Project on Predicament of Mankind</b:Title>
    <b:Year>1972</b:Year>
    <b:City>New York</b:City>
    <b:Publisher>Signet Books</b:Publisher>
    <b:RefOrder>14</b:RefOrder>
  </b:Source>
  <b:Source>
    <b:Tag>Mac13</b:Tag>
    <b:SourceType>InternetSite</b:SourceType>
    <b:Guid>{E175C0BB-1BD4-4246-AA93-D69DDFA68261}</b:Guid>
    <b:Author>
      <b:Author>
        <b:NameList>
          <b:Person>
            <b:Last>Mach</b:Last>
            <b:First>P.</b:First>
          </b:Person>
        </b:NameList>
      </b:Author>
    </b:Author>
    <b:Title>Ničemná solární politika EU...</b:Title>
    <b:InternetSiteTitle>Neviditelný pes</b:InternetSiteTitle>
    <b:Year>2013</b:Year>
    <b:Month>6</b:Month>
    <b:Day>10</b:Day>
    <b:YearAccessed>2013</b:YearAccessed>
    <b:MonthAccessed>6</b:MonthAccessed>
    <b:DayAccessed>12</b:DayAccessed>
    <b:URL>http://neviditelnypes.lidovky.cz/evropa-nicemna-solarni-politika-eu-dtv-/p_zahranici.asp?c=A130607_220824_p_zahranici_wag</b:URL>
    <b:StandardNumber>ISSN 1212-673X</b:StandardNumber>
    <b:RefOrder>15</b:RefOrder>
  </b:Source>
  <b:Source>
    <b:Tag>Kyn11</b:Tag>
    <b:SourceType>Book</b:SourceType>
    <b:Guid>{3BA64299-7D7B-4438-8BE4-FEC1E68CC6BA}</b:Guid>
    <b:Author>
      <b:Author>
        <b:NameList>
          <b:Person>
            <b:Last>Kynický</b:Last>
            <b:First>J.</b:First>
          </b:Person>
          <b:Person>
            <b:Last>Cihlářová</b:Last>
            <b:First>H.</b:First>
          </b:Person>
          <b:Person>
            <b:Last>Xu</b:Last>
            <b:First>CH.</b:First>
          </b:Person>
          <b:Person>
            <b:Last>Chakhmouradian</b:Last>
            <b:First>A.</b:First>
          </b:Person>
          <b:Person>
            <b:Last>Regur</b:Last>
            <b:First>K.</b:First>
          </b:Person>
          <b:Person>
            <b:Last>Galiová</b:Last>
            <b:First>M.</b:First>
          </b:Person>
        </b:NameList>
      </b:Author>
    </b:Author>
    <b:Title>Nové ložisko REE Shaxiongdong v centrální Číně, část I: Významné asociace hornin a minerálů</b:Title>
    <b:Year>2011</b:Year>
    <b:City>Praha</b:City>
    <b:Publisher>Česká geologická služba</b:Publisher>
    <b:StandardNumber>ISSN 0514-8057; ISBN 978-80-7075-769-7</b:StandardNumber>
    <b:Edition>Zprávy o geologických výzkumech</b:Edition>
    <b:RefOrder>16</b:RefOrder>
  </b:Source>
  <b:Source>
    <b:Tag>Kre06</b:Tag>
    <b:SourceType>Book</b:SourceType>
    <b:Guid>{4B855C9C-28FC-45DC-9B00-434172CFE233}</b:Guid>
    <b:Author>
      <b:Author>
        <b:NameList>
          <b:Person>
            <b:Last>Krebs</b:Last>
            <b:First>R.,</b:First>
            <b:Middle>E.</b:Middle>
          </b:Person>
        </b:NameList>
      </b:Author>
    </b:Author>
    <b:Title>The History and Use of Our Earth´s Chemical Elements: A Reference Guide</b:Title>
    <b:Year>2006</b:Year>
    <b:City>London</b:City>
    <b:Publisher>Greenwood Press, Westport, Connecticut, London</b:Publisher>
    <b:StandardNumber>ISBN 0-313-33438-2</b:StandardNumber>
    <b:Pages>422</b:Pages>
    <b:Edition>Second Edition</b:Edition>
    <b:RefOrder>17</b:RefOrder>
  </b:Source>
  <b:Source>
    <b:Tag>Kon02</b:Tag>
    <b:SourceType>Book</b:SourceType>
    <b:Guid>{2D96CF41-0CC5-46D0-8F32-578BE85A1EDC}</b:Guid>
    <b:Author>
      <b:Author>
        <b:NameList>
          <b:Person>
            <b:Last>Konětopský</b:Last>
            <b:First>A.</b:First>
          </b:Person>
          <b:Person>
            <b:Last>Gošová</b:Last>
            <b:First>R.</b:First>
          </b:Person>
        </b:NameList>
      </b:Author>
    </b:Author>
    <b:Title>Periodická soustava prvků</b:Title>
    <b:Year>2002</b:Year>
    <b:City>Brno</b:City>
    <b:Publisher>Nakladatelství (C) MC Brno</b:Publisher>
    <b:RefOrder>18</b:RefOrder>
  </b:Source>
  <b:Source>
    <b:Tag>Hum10</b:Tag>
    <b:SourceType>Report</b:SourceType>
    <b:Guid>{63A28EB7-3BD9-4D92-B988-62016896765E}</b:Guid>
    <b:Author>
      <b:Author>
        <b:NameList>
          <b:Person>
            <b:Last>Humphries</b:Last>
            <b:First>M.</b:First>
          </b:Person>
        </b:NameList>
      </b:Author>
    </b:Author>
    <b:Title>Rare Earth Elements: The Global Supply Chain</b:Title>
    <b:Year>2012</b:Year>
    <b:City>Washington</b:City>
    <b:Publisher>Congresional Research Service</b:Publisher>
    <b:StandardNumber>R41347</b:StandardNumber>
    <b:Pages>31</b:Pages>
    <b:ThesisType>Report for Congress USA</b:ThesisType>
    <b:RefOrder>5</b:RefOrder>
  </b:Source>
  <b:Source>
    <b:Tag>Bře12</b:Tag>
    <b:SourceType>InternetSite</b:SourceType>
    <b:Guid>{354862F1-EA4B-4B07-A0F6-1EF9029AA5BB}</b:Guid>
    <b:Author>
      <b:Author>
        <b:NameList>
          <b:Person>
            <b:Last>Březová</b:Last>
            <b:First>K.</b:First>
          </b:Person>
        </b:NameList>
      </b:Author>
    </b:Author>
    <b:Title>Jak moc vzácné jsou vzácné zeminy?</b:Title>
    <b:Year>2012</b:Year>
    <b:Month>10</b:Month>
    <b:Day>12</b:Day>
    <b:YearAccessed>2013</b:YearAccessed>
    <b:MonthAccessed>3</b:MonthAccessed>
    <b:DayAccessed>25</b:DayAccessed>
    <b:URL>http://brezova.blog.idnes.cz/c/294022/Jak-moc-vzacne-jsou-vzacne-zeminy.html</b:URL>
    <b:RefOrder>19</b:RefOrder>
  </b:Source>
  <b:Source>
    <b:Tag>Bru</b:Tag>
    <b:SourceType>InternetSite</b:SourceType>
    <b:Guid>{A4AF3873-8AB7-440B-A416-6A0C2C1BAD8D}</b:Guid>
    <b:Author>
      <b:Author>
        <b:NameList>
          <b:Person>
            <b:Last>Bruno</b:Last>
            <b:First>A.</b:First>
          </b:Person>
        </b:NameList>
      </b:Author>
    </b:Author>
    <b:Title>Rare Earths Weekly Review: Rare Earth Meteorite Reminder?</b:Title>
    <b:InternetSiteTitle>ProEdgeWire</b:InternetSiteTitle>
    <b:ProductionCompany>ProEdgeWire.com</b:ProductionCompany>
    <b:Year>2013</b:Year>
    <b:Month>2</b:Month>
    <b:Day>19</b:Day>
    <b:YearAccessed>2013</b:YearAccessed>
    <b:MonthAccessed>4</b:MonthAccessed>
    <b:DayAccessed>23</b:DayAccessed>
    <b:URL>http://www.proedgewire.com/rare-earth-intel/rare-earths-weekly-review-a-friendly-reminder-from-the-sky-on-the-value-of-rare-earths/</b:URL>
    <b:RefOrder>1</b:RefOrder>
  </b:Source>
  <b:Source>
    <b:Tag>Ber12</b:Tag>
    <b:SourceType>DocumentFromInternetSite</b:SourceType>
    <b:Guid>{434ABFF3-AF9F-4D98-B249-13F8644E57BE}</b:Guid>
    <b:Year>2012</b:Year>
    <b:Author>
      <b:Author>
        <b:NameList>
          <b:Person>
            <b:Last>Berger</b:Last>
            <b:First>R.</b:First>
          </b:Person>
        </b:NameList>
      </b:Author>
    </b:Author>
    <b:InternetSiteTitle>Roland Berger Strategy Consultants</b:InternetSiteTitle>
    <b:Month>červenec</b:Month>
    <b:YearAccessed>2013</b:YearAccessed>
    <b:MonthAccessed>únor</b:MonthAccessed>
    <b:DayAccessed>12</b:DayAccessed>
    <b:URL>http://www.rolandberger.us/media/pdf/Roland_Berger_RareEarthChallenge_20120724.pdf</b:URL>
    <b:Title>www.rolandberger.us</b:Title>
    <b:ProductionCompany>Roland Berger Strategy Consultants</b:ProductionCompany>
    <b:RefOrder>20</b:RefOrder>
  </b:Source>
  <b:Source>
    <b:Tag>New13</b:Tag>
    <b:SourceType>InternetSite</b:SourceType>
    <b:Guid>{13299653-79AF-44DE-8711-A59B92A5E5AC}</b:Guid>
    <b:Author>
      <b:Author>
        <b:Corporate>News Content © Radio New Zealand International</b:Corporate>
      </b:Author>
    </b:Author>
    <b:Title>Sea bed minerals expert says time is right for rare earth mining</b:Title>
    <b:InternetSiteTitle>Radio New Zealand International</b:InternetSiteTitle>
    <b:ProductionCompany>News Content © Radio New Zealand International, PO Box 123, Wellington, New Zealand</b:ProductionCompany>
    <b:Year>2013</b:Year>
    <b:Month>6</b:Month>
    <b:Day>6</b:Day>
    <b:YearAccessed>2013</b:YearAccessed>
    <b:MonthAccessed>6</b:MonthAccessed>
    <b:DayAccessed>18</b:DayAccessed>
    <b:URL>http://www.rnzi.com/pages/news.php?op=read&amp;id=76586</b:URL>
    <b:RefOrder>21</b:RefOrder>
  </b:Source>
  <b:Source>
    <b:Tag>Rar12</b:Tag>
    <b:SourceType>InternetSite</b:SourceType>
    <b:Guid>{1818DCB4-833A-4D9C-9996-2A6757E25A54}</b:Guid>
    <b:Title>Rare Earth elements 101</b:Title>
    <b:InternetSiteTitle>IAMGOLD Corporation</b:InternetSiteTitle>
    <b:ProductionCompany>IAMGOLD Corporation Toronto</b:ProductionCompany>
    <b:Year>2012</b:Year>
    <b:Month>4</b:Month>
    <b:YearAccessed>2013</b:YearAccessed>
    <b:MonthAccessed>3</b:MonthAccessed>
    <b:DayAccessed>25</b:DayAccessed>
    <b:URL>http://www.iamgold.com/files/REE101_April_2012.pdf</b:URL>
    <b:Author>
      <b:Author>
        <b:Corporate>IAMGOLD Corporation</b:Corporate>
      </b:Author>
    </b:Author>
    <b:RefOrder>22</b:RefOrder>
  </b:Source>
  <b:Source>
    <b:Tag>Wik13</b:Tag>
    <b:SourceType>InternetSite</b:SourceType>
    <b:Guid>{5392C612-8A70-4F25-B872-C55988EE2FF5}</b:Guid>
    <b:Author>
      <b:Author>
        <b:Corporate>Wikipedie</b:Corporate>
      </b:Author>
    </b:Author>
    <b:Title>Heslo Lanthanoidy</b:Title>
    <b:InternetSiteTitle>Otevřená encyklopedie</b:InternetSiteTitle>
    <b:Year>2013</b:Year>
    <b:Month>3.</b:Month>
    <b:Day>9</b:Day>
    <b:YearAccessed>2013</b:YearAccessed>
    <b:MonthAccessed>3.</b:MonthAccessed>
    <b:DayAccessed>25</b:DayAccessed>
    <b:URL>http://cs.wikipedia.org/wiki/Lanthanoidy</b:URL>
    <b:RefOrder>23</b:RefOrder>
  </b:Source>
  <b:Source>
    <b:Tag>GWM12</b:Tag>
    <b:SourceType>DocumentFromInternetSite</b:SourceType>
    <b:Guid>{D7B7BC1A-59E0-4FC8-9F13-488A2FD96D1A}</b:Guid>
    <b:Author>
      <b:Author>
        <b:Corporate>GWMG – Great Western Mineral Group</b:Corporate>
      </b:Author>
    </b:Author>
    <b:Title>GWMG – Great Western Mineral Group</b:Title>
    <b:ProductionCompany>Great Western Mineral Group Ltd. 219 Robin Crescent askatoon SK  S7L 6M8  Canada</b:ProductionCompany>
    <b:Year>2012</b:Year>
    <b:Month>12.</b:Month>
    <b:Day>7</b:Day>
    <b:YearAccessed>2013</b:YearAccessed>
    <b:MonthAccessed>3.</b:MonthAccessed>
    <b:DayAccessed>26</b:DayAccessed>
    <b:URL>http://www.gwmg.ca/html/about_rare_earth_elements/key_stistics/index.cfm</b:URL>
    <b:RefOrder>4</b:RefOrder>
  </b:Source>
  <b:Source>
    <b:Tag>Smu23</b:Tag>
    <b:SourceType>InternetSite</b:SourceType>
    <b:Guid>{3D483073-336D-40A1-B0C2-C4AB9DC3F032}</b:Guid>
    <b:Title>ENERGETIKA: Děsivá neznalost</b:Title>
    <b:Year>2023</b:Year>
    <b:InternetSiteTitle>Neviditelný pes</b:InternetSiteTitle>
    <b:Month>únor</b:Month>
    <b:Day>28</b:Day>
    <b:YearAccessed>2023</b:YearAccessed>
    <b:MonthAccessed>únor</b:MonthAccessed>
    <b:DayAccessed>28</b:DayAccessed>
    <b:URL>https://neviditelnypes.lidovky.cz/klima/energetika-desiva-neznalost.A230227_182905_p_klima_nef</b:URL>
    <b:Author>
      <b:Author>
        <b:NameList>
          <b:Person>
            <b:Last>Smutný</b:Last>
            <b:First>Milan</b:First>
          </b:Person>
        </b:NameList>
      </b:Author>
    </b:Author>
    <b:ProductionCompany>© 2022 Neviditelný pes a MAFRA, a.s.</b:ProductionCompany>
    <b:StandardNumber>ISSN 1212-673X</b:StandardNumber>
    <b:RefOrder>24</b:RefOrder>
  </b:Source>
  <b:Source>
    <b:Tag>Smu231</b:Tag>
    <b:SourceType>InternetSite</b:SourceType>
    <b:Guid>{73199217-CD16-438A-9137-42F43335FC94}</b:Guid>
    <b:Title>ENERGETIKA: Hrozí kolaps</b:Title>
    <b:InternetSiteTitle>Neviditelný pes</b:InternetSiteTitle>
    <b:Year>2023</b:Year>
    <b:Month>březen</b:Month>
    <b:Day>2</b:Day>
    <b:YearAccessed>2023</b:YearAccessed>
    <b:MonthAccessed>březen</b:MonthAccessed>
    <b:DayAccessed>2</b:DayAccessed>
    <b:URL>https://neviditelnypes.lidovky.cz/politika/energetika-hrozi-kolaps.A230301_174220_p_politika_nef</b:URL>
    <b:Author>
      <b:Author>
        <b:NameList>
          <b:Person>
            <b:Last>Smutný</b:Last>
            <b:First>Milan</b:First>
          </b:Person>
        </b:NameList>
      </b:Author>
    </b:Author>
    <b:ProductionCompany>© 2022 Neviditelný pes a MAFRA, a.s.</b:ProductionCompany>
    <b:StandardNumber>ISSN 1212-673X</b:StandardNumber>
    <b:RefOrder>25</b:RefOrder>
  </b:Source>
  <b:Source>
    <b:Tag>Smu232</b:Tag>
    <b:SourceType>InternetSite</b:SourceType>
    <b:Guid>{4BB03CE6-768A-4E0C-8A7F-80278B2D4AEA}</b:Guid>
    <b:Author>
      <b:Author>
        <b:NameList>
          <b:Person>
            <b:Last>Smutný</b:Last>
            <b:First>Milan</b:First>
          </b:Person>
        </b:NameList>
      </b:Author>
    </b:Author>
    <b:Title>ENERGIE: Kde je pramen drahoty</b:Title>
    <b:InternetSiteTitle>Neviditelný pes</b:InternetSiteTitle>
    <b:Year>2023</b:Year>
    <b:Month>únor</b:Month>
    <b:Day>18</b:Day>
    <b:YearAccessed>2023</b:YearAccessed>
    <b:MonthAccessed>únor</b:MonthAccessed>
    <b:DayAccessed>20</b:DayAccessed>
    <b:URL>https://neviditelnypes.lidovky.cz/klima/energie-kde-je-pramen-drahoty.A230215_165544_p_klima_nef</b:URL>
    <b:ProductionCompany>© 2022 Neviditelný pes a MAFRA, a.s.</b:ProductionCompany>
    <b:StandardNumber> ISSN 1212-673X</b:StandardNumber>
    <b:RefOrder>26</b:RefOrder>
  </b:Source>
  <b:Source>
    <b:Tag>Jir23</b:Tag>
    <b:SourceType>InternetSite</b:SourceType>
    <b:Guid>{AF13399A-DEC9-4CA2-936F-659AFA1288BB}</b:Guid>
    <b:Title>EVROPSKÁ UNIE: V pasti boje s klimatem</b:Title>
    <b:InternetSiteTitle>Neviditelný pes</b:InternetSiteTitle>
    <b:Year>2023</b:Year>
    <b:Month>březen</b:Month>
    <b:Day>2</b:Day>
    <b:YearAccessed>2023</b:YearAccessed>
    <b:MonthAccessed>březen</b:MonthAccessed>
    <b:DayAccessed>2</b:DayAccessed>
    <b:URL>https://neviditelnypes.lidovky.cz/klima/evropska-unie-v-pasti-boje-s-klimatem.A230301_180235_p_klima_nef</b:URL>
    <b:Author>
      <b:Author>
        <b:NameList>
          <b:Person>
            <b:Last>Jirsa</b:Last>
            <b:First>Tomáš</b:First>
          </b:Person>
        </b:NameList>
      </b:Author>
    </b:Author>
    <b:ProductionCompany>© 2022 Neviditelný pes a MAFRA, a.s.</b:ProductionCompany>
    <b:StandardNumber>ISSN 1212-673X</b:StandardNumber>
    <b:RefOrder>27</b:RefOrder>
  </b:Source>
  <b:Source>
    <b:Tag>ZEL23</b:Tag>
    <b:SourceType>InternetSite</b:SourceType>
    <b:Guid>{36A2BD3C-14C4-4DCA-BCC7-A69206C7B44D}</b:Guid>
    <b:Title>ZELENÁ ENERGIE: Přenos bohatství od chudých k bohatým</b:Title>
    <b:InternetSiteTitle>Neviditelný pes</b:InternetSiteTitle>
    <b:Year>2023</b:Year>
    <b:Month>únor</b:Month>
    <b:Day>25</b:Day>
    <b:YearAccessed>2023</b:YearAccessed>
    <b:MonthAccessed>únor</b:MonthAccessed>
    <b:DayAccessed>26</b:DayAccessed>
    <b:URL>https://neviditelnypes.lidovky.cz/klima/zelena-energie-prenos-bohatstvi-od-chudych-k-bohatym.A230224_191856_p_klima_nef</b:URL>
    <b:ProductionCompany>© 2022 Neviditelný pes a MAFRA, a.s.</b:ProductionCompany>
    <b:StandardNumber> ISSN 1212-673X</b:StandardNumber>
    <b:RefOrder>28</b:RefOrder>
  </b:Source>
  <b:Source>
    <b:Tag>Kru13</b:Tag>
    <b:SourceType>ConferenceProceedings</b:SourceType>
    <b:Guid>{1A3FEE29-3095-4E07-8A2A-48AB27D16F47}</b:Guid>
    <b:Title>REE se staly strategickými surovinami v globálním měřítku</b:Title>
    <b:Year>2013</b:Year>
    <b:City>Most</b:City>
    <b:Publisher>Czech Stone CLuster &amp; al.</b:Publisher>
    <b:Author>
      <b:Author>
        <b:NameList>
          <b:Person>
            <b:Last>Kružík</b:Last>
            <b:First>František</b:First>
          </b:Person>
          <b:Person>
            <b:Last>Brejcha</b:Last>
            <b:First>Marcel</b:First>
          </b:Person>
        </b:NameList>
      </b:Author>
      <b:Editor>
        <b:NameList>
          <b:Person>
            <b:Last>Žoček</b:Last>
            <b:First>František</b:First>
          </b:Person>
        </b:NameList>
      </b:Editor>
    </b:Author>
    <b:ConferenceName>Využívání zdrojů nerostných surovin </b:ConferenceName>
    <b:RefOrder>2</b:RefOrder>
  </b:Source>
  <b:Source>
    <b:Tag>Voř22</b:Tag>
    <b:SourceType>InternetSite</b:SourceType>
    <b:Guid>{809B2D27-1CB1-4E2B-91AA-043250921A6B}</b:Guid>
    <b:Title>Větrné elektrárny nezlevňují, sektor navíc zažil nejhorší rok za dvacet let, tvrdí analytik z HSBC</b:Title>
    <b:Year>2022</b:Year>
    <b:Author>
      <b:Author>
        <b:NameList>
          <b:Person>
            <b:Last>Voříšek</b:Last>
            <b:First>Martin</b:First>
          </b:Person>
        </b:NameList>
      </b:Author>
    </b:Author>
    <b:InternetSiteTitle>OENERGETICE.cz</b:InternetSiteTitle>
    <b:ProductionCompany>OM Solutions s.r.o.</b:ProductionCompany>
    <b:Month>květen</b:Month>
    <b:Day>25</b:Day>
    <b:YearAccessed>2023</b:YearAccessed>
    <b:MonthAccessed>únor</b:MonthAccessed>
    <b:DayAccessed>22</b:DayAccessed>
    <b:URL>https://oenergetice.cz/vetrne-elektrarny/vetrne-elektrarny-nezlevnuji-sektor-navic-zazil-nejhorsi-rok-za-dvacet-let-tvrdi-analytik-hsbc</b:URL>
    <b:RefOrder>29</b:RefOrder>
  </b:Source>
  <b:Source>
    <b:Tag>Fuj22</b:Tag>
    <b:SourceType>InternetSite</b:SourceType>
    <b:Guid>{5B1F238E-2CF7-4536-87CF-E2134404D632}</b:Guid>
    <b:Title>Recycling rare earths: Perspectives and recent advances</b:Title>
    <b:InternetSiteTitle>SpingerLink MRS Bulletin 47</b:InternetSiteTitle>
    <b:ProductionCompany>© 2023 Springer Nature Switzerland AG. Part of Springer Nature.</b:ProductionCompany>
    <b:Year>2022</b:Year>
    <b:Month>duben</b:Month>
    <b:Day>21</b:Day>
    <b:YearAccessed>2023</b:YearAccessed>
    <b:MonthAccessed>únor</b:MonthAccessed>
    <b:DayAccessed>22</b:DayAccessed>
    <b:URL>https://link.springer.com/article/10.1557/s43577-022-00301-w</b:URL>
    <b:Author>
      <b:Author>
        <b:NameList>
          <b:Person>
            <b:Last>Fujita</b:Last>
            <b:First>Yoshiko</b:First>
          </b:Person>
          <b:Person>
            <b:Last>McCall</b:Last>
            <b:First>Scott K.</b:First>
          </b:Person>
          <b:Person>
            <b:Last>Ginosar</b:Last>
            <b:First>Daniel</b:First>
          </b:Person>
        </b:NameList>
      </b:Author>
    </b:Author>
    <b:RefOrder>30</b:RefOrder>
  </b:Source>
  <b:Source>
    <b:Tag>Wan20</b:Tag>
    <b:SourceType>InternetSite</b:SourceType>
    <b:Guid>{37EA52E6-5593-4CBF-AA74-DC6F46A63465}</b:Guid>
    <b:Title>Long-term outlook for global rare earth production</b:Title>
    <b:InternetSiteTitle>ScienceDirect</b:InternetSiteTitle>
    <b:ProductionCompany>© 2020 Elsevier Ltd.</b:ProductionCompany>
    <b:Year>2020</b:Year>
    <b:Month>leden</b:Month>
    <b:Day>9</b:Day>
    <b:YearAccessed>2023</b:YearAccessed>
    <b:MonthAccessed>únor</b:MonthAccessed>
    <b:DayAccessed>22</b:DayAccessed>
    <b:URL>https://www.sciencedirect.com/science/article/abs/pii/S030142071930193X</b:URL>
    <b:Author>
      <b:Author>
        <b:NameList>
          <b:Person>
            <b:Last>Wang</b:Last>
            <b:First>Jianliang</b:First>
          </b:Person>
          <b:Person>
            <b:Last>Guo</b:Last>
            <b:First>Meiyu</b:First>
          </b:Person>
          <b:Person>
            <b:Last>Liu</b:Last>
            <b:First>Mingming</b:First>
          </b:Person>
          <b:Person>
            <b:Last>Wei</b:Last>
            <b:First>Xinqiang</b:First>
          </b:Person>
        </b:NameList>
      </b:Author>
    </b:Author>
    <b:RefOrder>31</b:RefOrder>
  </b:Source>
  <b:Source>
    <b:Tag>Wan14</b:Tag>
    <b:SourceType>InternetSite</b:SourceType>
    <b:Guid>{AF8C3961-FF68-43DE-9D46-88277A9C9AEE}</b:Guid>
    <b:Author>
      <b:Author>
        <b:NameList>
          <b:Person>
            <b:Last>Wang</b:Last>
            <b:First>Xibo</b:First>
          </b:Person>
          <b:Person>
            <b:Last>Lei</b:Last>
            <b:First>Yalin</b:First>
          </b:Person>
          <b:Person>
            <b:Last>Ge</b:Last>
            <b:First>Jianping</b:First>
          </b:Person>
          <b:Person>
            <b:Last>Wu</b:Last>
            <b:First>Sanmang</b:First>
          </b:Person>
        </b:NameList>
      </b:Author>
    </b:Author>
    <b:Title>Production forecast of China׳s rare earths based on the Generalized Weng model and policy recommendations</b:Title>
    <b:InternetSiteTitle>ScienceDirect</b:InternetSiteTitle>
    <b:ProductionCompany>© 2023 Elsevier B.V.</b:ProductionCompany>
    <b:Year>2014</b:Year>
    <b:Month>listopad</b:Month>
    <b:Day>28</b:Day>
    <b:YearAccessed>2023</b:YearAccessed>
    <b:MonthAccessed>únor</b:MonthAccessed>
    <b:DayAccessed>22</b:DayAccessed>
    <b:URL>https://www.sciencedirect.com/science/article/pii/S0301420714000816</b:URL>
    <b:RefOrder>32</b:RefOrder>
  </b:Source>
  <b:Source>
    <b:Tag>Kel23</b:Tag>
    <b:SourceType>InternetSite</b:SourceType>
    <b:Guid>{33524909-6776-43E2-A411-CC1A5A36B2C4}</b:Guid>
    <b:Author>
      <b:Author>
        <b:NameList>
          <b:Person>
            <b:Last>Kelly</b:Last>
            <b:First>Lauren</b:First>
          </b:Person>
        </b:NameList>
      </b:Author>
    </b:Author>
    <b:Title>Rare Earths Reserves: Top 8 Countries (Updated 2023) </b:Title>
    <b:InternetSiteTitle>Rare Earth Investing News</b:InternetSiteTitle>
    <b:Year>2023</b:Year>
    <b:Month>únor</b:Month>
    <b:Day>20</b:Day>
    <b:YearAccessed>2023</b:YearAccessed>
    <b:MonthAccessed>březen</b:MonthAccessed>
    <b:DayAccessed>2</b:DayAccessed>
    <b:URL>https://investingnews.com/daily/resource-investing/critical-metals-investing/rare-earth-investing/rare-earth-reserves-country/</b:URL>
    <b:RefOrder>33</b:RefOrder>
  </b:Source>
  <b:Source>
    <b:Tag>Pis22</b:Tag>
    <b:SourceType>InternetSite</b:SourceType>
    <b:Guid>{2F72B8ED-B55D-47FD-B7F5-BEBE31C3B8D3}</b:Guid>
    <b:Title>Top 10 Countries for Rare Earth Metal Production</b:Title>
    <b:InternetSiteTitle>Rare Earth Investin News</b:InternetSiteTitle>
    <b:Year>2022</b:Year>
    <b:Month>září</b:Month>
    <b:Day>19</b:Day>
    <b:YearAccessed>2023</b:YearAccessed>
    <b:MonthAccessed>únor</b:MonthAccessed>
    <b:DayAccessed>22</b:DayAccessed>
    <b:URL>https://investingnews.com/daily/resource-investing/critical-metals-investing/rare-earth-investing/rare-earth-metal-production/</b:URL>
    <b:Author>
      <b:Author>
        <b:NameList>
          <b:Person>
            <b:Last>Pistilli</b:Last>
            <b:First>Melisa</b:First>
          </b:Person>
        </b:NameList>
      </b:Author>
    </b:Author>
    <b:RefOrder>34</b:RefOrder>
  </b:Source>
</b:Sources>
</file>

<file path=customXml/itemProps1.xml><?xml version="1.0" encoding="utf-8"?>
<ds:datastoreItem xmlns:ds="http://schemas.openxmlformats.org/officeDocument/2006/customXml" ds:itemID="{7589203C-D434-4229-85C0-F730B47E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 Trebuchet 01.dotx</Template>
  <TotalTime>1252</TotalTime>
  <Pages>8</Pages>
  <Words>4514</Words>
  <Characters>26634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VŠB-TUO HGF dp Most</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Petr Matoušek</cp:lastModifiedBy>
  <cp:revision>13</cp:revision>
  <dcterms:created xsi:type="dcterms:W3CDTF">2023-03-07T15:08:00Z</dcterms:created>
  <dcterms:modified xsi:type="dcterms:W3CDTF">2023-03-27T12:30:00Z</dcterms:modified>
</cp:coreProperties>
</file>